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710"/>
        <w:rPr>
          <w:rFonts w:hint="eastAsia" w:ascii="宋体" w:hAnsi="宋体" w:cs="宋体"/>
        </w:rPr>
      </w:pPr>
      <w:r>
        <w:rPr>
          <w:rFonts w:hint="eastAsia" w:ascii="宋体" w:hAnsi="宋体" w:cs="宋体"/>
        </w:rPr>
      </w:r>
      <w:r/>
    </w:p>
    <w:p>
      <w:pPr>
        <w:jc w:val="center"/>
        <w:spacing w:line="360" w:lineRule="auto"/>
        <w:rPr>
          <w:rFonts w:hint="eastAsia" w:ascii="宋体" w:hAnsi="宋体" w:cs="宋体"/>
          <w:b/>
          <w:color w:val="000000"/>
          <w:sz w:val="72"/>
          <w:szCs w:val="72"/>
        </w:rPr>
      </w:pPr>
      <w:r>
        <w:rPr>
          <w:rFonts w:hint="eastAsia" w:ascii="宋体" w:hAnsi="宋体" w:cs="宋体"/>
          <w:b/>
          <w:color w:val="000000"/>
          <w:sz w:val="72"/>
          <w:szCs w:val="72"/>
        </w:rPr>
        <w:t xml:space="preserve">苏 州 政 府 采 购</w:t>
      </w:r>
      <w:r/>
    </w:p>
    <w:p>
      <w:pPr>
        <w:jc w:val="center"/>
        <w:spacing w:line="360" w:lineRule="auto"/>
        <w:rPr>
          <w:rFonts w:hint="eastAsia" w:ascii="宋体" w:hAnsi="宋体" w:cs="宋体"/>
          <w:b/>
          <w:color w:val="000000"/>
          <w:sz w:val="72"/>
          <w:szCs w:val="72"/>
        </w:rPr>
      </w:pPr>
      <w:r>
        <w:rPr>
          <w:rFonts w:hint="eastAsia" w:ascii="宋体" w:hAnsi="宋体" w:cs="宋体"/>
          <w:b/>
          <w:color w:val="000000"/>
          <w:sz w:val="72"/>
          <w:szCs w:val="72"/>
        </w:rPr>
        <w:t xml:space="preserve">竞争性磋商文件</w:t>
      </w:r>
      <w:r/>
    </w:p>
    <w:p>
      <w:pPr>
        <w:jc w:val="left"/>
        <w:spacing w:line="480" w:lineRule="auto"/>
        <w:rPr>
          <w:rFonts w:hint="eastAsia" w:ascii="宋体" w:hAnsi="宋体" w:cs="宋体"/>
          <w:b/>
          <w:sz w:val="32"/>
        </w:rPr>
      </w:pPr>
      <w:r>
        <w:rPr>
          <w:rFonts w:hint="eastAsia" w:ascii="宋体" w:hAnsi="宋体" w:cs="宋体"/>
          <w:b/>
          <w:sz w:val="32"/>
        </w:rPr>
      </w:r>
      <w:r/>
    </w:p>
    <w:p>
      <w:pPr>
        <w:ind w:firstLine="1285"/>
        <w:jc w:val="left"/>
        <w:spacing w:line="360" w:lineRule="auto"/>
        <w:rPr>
          <w:rFonts w:hint="eastAsia" w:ascii="宋体" w:hAnsi="宋体" w:cs="宋体"/>
          <w:b/>
          <w:sz w:val="32"/>
        </w:rPr>
      </w:pPr>
      <w:r>
        <w:rPr>
          <w:rFonts w:hint="eastAsia" w:ascii="宋体" w:hAnsi="宋体" w:cs="宋体"/>
          <w:b/>
          <w:sz w:val="32"/>
        </w:rPr>
        <w:t xml:space="preserve">项目编号：</w:t>
      </w:r>
      <w:bookmarkStart w:id="0" w:name="_Hlk219796599"/>
      <w:r>
        <w:rPr>
          <w:rFonts w:hint="eastAsia" w:ascii="宋体" w:hAnsi="宋体" w:cs="宋体"/>
          <w:b/>
          <w:sz w:val="32"/>
        </w:rPr>
        <w:t xml:space="preserve">JSZC-320506-THJS-C2026-0002</w:t>
      </w:r>
      <w:bookmarkEnd w:id="0"/>
      <w:r/>
      <w:r/>
    </w:p>
    <w:p>
      <w:pPr>
        <w:ind w:firstLine="1285"/>
        <w:jc w:val="left"/>
        <w:spacing w:line="360" w:lineRule="auto"/>
        <w:rPr>
          <w:rFonts w:hint="eastAsia" w:ascii="宋体" w:hAnsi="宋体" w:cs="宋体"/>
          <w:b/>
          <w:sz w:val="32"/>
        </w:rPr>
      </w:pPr>
      <w:r>
        <w:rPr>
          <w:rFonts w:hint="eastAsia" w:ascii="宋体" w:hAnsi="宋体" w:cs="宋体"/>
          <w:b/>
          <w:sz w:val="32"/>
        </w:rPr>
        <w:t xml:space="preserve">采购单位：</w:t>
      </w:r>
      <w:bookmarkStart w:id="1" w:name="OLE_LINK9"/>
      <w:r>
        <w:rPr>
          <w:rFonts w:hint="eastAsia" w:ascii="宋体" w:hAnsi="宋体" w:cs="宋体"/>
          <w:b/>
          <w:sz w:val="32"/>
        </w:rPr>
        <w:t xml:space="preserve">苏州市吴中区人民法院（机关）</w:t>
      </w:r>
      <w:bookmarkEnd w:id="1"/>
      <w:r/>
      <w:r/>
    </w:p>
    <w:p>
      <w:pPr>
        <w:ind w:firstLine="1285"/>
        <w:spacing w:line="360" w:lineRule="auto"/>
        <w:rPr>
          <w:rFonts w:hint="eastAsia" w:ascii="宋体" w:hAnsi="宋体" w:cs="宋体"/>
          <w:b/>
          <w:sz w:val="32"/>
        </w:rPr>
      </w:pPr>
      <w:r>
        <w:rPr>
          <w:rFonts w:hint="eastAsia" w:ascii="宋体" w:hAnsi="宋体" w:cs="宋体"/>
          <w:b/>
          <w:sz w:val="32"/>
        </w:rPr>
        <w:t xml:space="preserve">项目名称：</w:t>
      </w:r>
      <w:bookmarkStart w:id="2" w:name="OLE_LINK8"/>
      <w:r>
        <w:rPr>
          <w:rFonts w:hint="eastAsia" w:ascii="宋体" w:hAnsi="宋体" w:cs="宋体"/>
          <w:b/>
          <w:sz w:val="32"/>
        </w:rPr>
        <w:t xml:space="preserve">全流程无纸化办案服务</w:t>
      </w:r>
      <w:bookmarkEnd w:id="2"/>
      <w:r/>
      <w:r/>
    </w:p>
    <w:p>
      <w:pPr>
        <w:ind w:firstLine="1285"/>
        <w:jc w:val="left"/>
        <w:spacing w:line="360" w:lineRule="auto"/>
        <w:rPr>
          <w:rFonts w:hint="eastAsia" w:ascii="宋体" w:hAnsi="宋体" w:cs="宋体"/>
          <w:b/>
          <w:spacing w:val="20"/>
          <w:sz w:val="32"/>
        </w:rPr>
      </w:pPr>
      <w:r>
        <w:rPr>
          <w:rFonts w:hint="eastAsia" w:ascii="宋体" w:hAnsi="宋体" w:cs="宋体"/>
          <w:b/>
          <w:sz w:val="32"/>
        </w:rPr>
        <w:t xml:space="preserve">项目类别：</w:t>
      </w:r>
      <w:r>
        <w:rPr>
          <w:rFonts w:hint="eastAsia" w:ascii="宋体" w:hAnsi="宋体" w:cs="宋体"/>
          <w:b/>
          <w:spacing w:val="20"/>
          <w:sz w:val="32"/>
        </w:rPr>
        <w:t xml:space="preserve">服务类</w:t>
      </w:r>
      <w:r/>
    </w:p>
    <w:p>
      <w:pPr>
        <w:jc w:val="center"/>
        <w:rPr>
          <w:rFonts w:hint="eastAsia" w:ascii="宋体" w:hAnsi="宋体" w:cs="宋体"/>
          <w:b/>
          <w:sz w:val="32"/>
        </w:rPr>
      </w:pPr>
      <w:r>
        <w:rPr>
          <w:rFonts w:ascii="宋体" w:hAnsi="宋体" w:cs="宋体"/>
        </w:rPr>
        <mc:AlternateContent>
          <mc:Choice Requires="wpg">
            <w:drawing>
              <wp:inline xmlns:wp="http://schemas.openxmlformats.org/drawingml/2006/wordprocessingDrawing" distT="0" distB="0" distL="0" distR="0">
                <wp:extent cx="3105150" cy="28289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105150" cy="2828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4.5pt;height:222.8pt;mso-wrap-distance-left:0.0pt;mso-wrap-distance-top:0.0pt;mso-wrap-distance-right:0.0pt;mso-wrap-distance-bottom:0.0pt;" stroked="f">
                <v:path textboxrect="0,0,0,0"/>
                <v:imagedata r:id="rId13" o:title=""/>
              </v:shape>
            </w:pict>
          </mc:Fallback>
        </mc:AlternateContent>
      </w:r>
      <w:r/>
    </w:p>
    <w:p>
      <w:pPr>
        <w:ind w:firstLine="3534"/>
        <w:rPr>
          <w:rFonts w:hint="eastAsia" w:ascii="宋体" w:hAnsi="宋体" w:cs="宋体"/>
          <w:b/>
          <w:sz w:val="32"/>
        </w:rPr>
      </w:pPr>
      <w:r>
        <w:rPr>
          <w:rFonts w:hint="eastAsia" w:ascii="宋体" w:hAnsi="宋体" w:cs="宋体"/>
          <w:b/>
          <w:sz w:val="32"/>
        </w:rPr>
      </w:r>
      <w:r/>
    </w:p>
    <w:p>
      <w:pPr>
        <w:jc w:val="center"/>
        <w:spacing w:line="360" w:lineRule="auto"/>
        <w:rPr>
          <w:rFonts w:hint="eastAsia" w:ascii="宋体" w:hAnsi="宋体" w:cs="宋体"/>
          <w:b/>
          <w:color w:val="000000"/>
          <w:sz w:val="32"/>
        </w:rPr>
      </w:pPr>
      <w:r>
        <w:rPr>
          <w:rFonts w:hint="eastAsia" w:ascii="宋体" w:hAnsi="宋体" w:cs="宋体"/>
          <w:b/>
          <w:color w:val="000000"/>
          <w:sz w:val="32"/>
        </w:rPr>
      </w:r>
      <w:r/>
    </w:p>
    <w:p>
      <w:pPr>
        <w:jc w:val="center"/>
        <w:spacing w:line="360" w:lineRule="auto"/>
        <w:rPr>
          <w:rFonts w:hint="eastAsia" w:ascii="宋体" w:hAnsi="宋体" w:cs="宋体"/>
          <w:b/>
          <w:color w:val="000000"/>
          <w:sz w:val="32"/>
        </w:rPr>
      </w:pPr>
      <w:r>
        <w:rPr>
          <w:rFonts w:hint="eastAsia" w:ascii="宋体" w:hAnsi="宋体" w:cs="宋体"/>
          <w:b/>
          <w:color w:val="000000"/>
          <w:sz w:val="32"/>
        </w:rPr>
        <w:t xml:space="preserve">二○二</w:t>
      </w:r>
      <w:r>
        <w:rPr>
          <w:rFonts w:hint="eastAsia" w:ascii="宋体" w:hAnsi="宋体" w:cs="宋体"/>
          <w:b/>
          <w:color w:val="000000"/>
          <w:sz w:val="32"/>
        </w:rPr>
        <w:t xml:space="preserve">六</w:t>
      </w:r>
      <w:r>
        <w:rPr>
          <w:rFonts w:hint="eastAsia" w:ascii="宋体" w:hAnsi="宋体" w:cs="宋体"/>
          <w:b/>
          <w:color w:val="000000"/>
          <w:sz w:val="32"/>
        </w:rPr>
        <w:t xml:space="preserve">年</w:t>
      </w:r>
      <w:r>
        <w:rPr>
          <w:rFonts w:hint="eastAsia" w:ascii="宋体" w:hAnsi="宋体" w:cs="宋体"/>
          <w:b/>
          <w:color w:val="000000"/>
          <w:sz w:val="32"/>
        </w:rPr>
        <w:t xml:space="preserve">一</w:t>
      </w:r>
      <w:r>
        <w:rPr>
          <w:rFonts w:hint="eastAsia" w:ascii="宋体" w:hAnsi="宋体" w:cs="宋体"/>
          <w:b/>
          <w:color w:val="000000"/>
          <w:sz w:val="32"/>
        </w:rPr>
        <w:t xml:space="preserve">月</w:t>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jc w:val="center"/>
        <w:tabs>
          <w:tab w:val="left" w:pos="315" w:leader="none"/>
          <w:tab w:val="center" w:pos="4153" w:leader="none"/>
        </w:tabs>
        <w:rPr>
          <w:rFonts w:hint="eastAsia" w:ascii="宋体" w:hAnsi="宋体" w:cs="宋体"/>
          <w:b/>
          <w:color w:val="000000"/>
          <w:sz w:val="52"/>
          <w:szCs w:val="52"/>
        </w:rPr>
        <w:sectPr>
          <w:footnotePr/>
          <w:endnotePr/>
          <w:type w:val="nextPage"/>
          <w:pgSz w:w="11906" w:h="16838" w:orient="portrait"/>
          <w:pgMar w:top="1043" w:right="1077" w:bottom="1043" w:left="1157" w:header="851" w:footer="992" w:gutter="0"/>
          <w:pgNumType w:start="1"/>
          <w:cols w:num="1" w:sep="0" w:space="1701" w:equalWidth="1"/>
          <w:docGrid w:linePitch="360"/>
          <w:titlePg/>
        </w:sectPr>
      </w:pPr>
      <w:r>
        <w:rPr>
          <w:rFonts w:hint="eastAsia" w:ascii="宋体" w:hAnsi="宋体" w:cs="宋体"/>
          <w:b/>
          <w:color w:val="000000"/>
          <w:sz w:val="52"/>
          <w:szCs w:val="52"/>
        </w:rPr>
      </w:r>
      <w:r/>
    </w:p>
    <w:p>
      <w:pPr>
        <w:jc w:val="center"/>
        <w:spacing w:line="360" w:lineRule="auto"/>
        <w:rPr>
          <w:rFonts w:hint="eastAsia" w:ascii="宋体" w:hAnsi="宋体" w:cs="宋体"/>
          <w:color w:val="000000"/>
          <w:sz w:val="44"/>
          <w:szCs w:val="44"/>
        </w:rPr>
      </w:pPr>
      <w:r>
        <w:rPr>
          <w:rFonts w:hint="eastAsia" w:ascii="宋体" w:hAnsi="宋体" w:cs="宋体"/>
          <w:color w:val="000000"/>
          <w:sz w:val="44"/>
          <w:szCs w:val="44"/>
        </w:rPr>
        <w:t xml:space="preserve">目    录</w:t>
      </w:r>
      <w:r/>
    </w:p>
    <w:p>
      <w:pPr>
        <w:pStyle w:val="726"/>
        <w:spacing w:line="360" w:lineRule="auto"/>
        <w:tabs>
          <w:tab w:val="right" w:pos="9209" w:leader="dot"/>
        </w:tabs>
        <w:rPr>
          <w:rStyle w:val="976"/>
          <w:rFonts w:hint="eastAsia" w:ascii="宋体" w:hAnsi="宋体" w:cs="宋体"/>
          <w:b w:val="0"/>
          <w:bCs w:val="0"/>
        </w:rPr>
      </w:pPr>
      <w:r>
        <w:rPr>
          <w:rFonts w:hint="eastAsia" w:ascii="宋体" w:hAnsi="宋体" w:cs="宋体"/>
          <w:b w:val="0"/>
          <w:bCs w:val="0"/>
        </w:rPr>
      </w:r>
      <w:r/>
    </w:p>
    <w:p>
      <w:pPr>
        <w:pStyle w:val="726"/>
        <w:spacing w:line="360" w:lineRule="auto"/>
        <w:tabs>
          <w:tab w:val="right" w:pos="9209" w:leader="dot"/>
        </w:tabs>
        <w:rPr>
          <w:rFonts w:hint="eastAsia" w:ascii="宋体" w:hAnsi="宋体" w:cs="宋体"/>
          <w:sz w:val="28"/>
          <w:szCs w:val="28"/>
        </w:rPr>
      </w:pPr>
      <w:r>
        <w:rPr>
          <w:rStyle w:val="976"/>
          <w:rFonts w:hint="eastAsia" w:ascii="宋体" w:hAnsi="宋体" w:cs="宋体"/>
          <w:b w:val="0"/>
          <w:bCs w:val="0"/>
        </w:rPr>
        <w:fldChar w:fldCharType="begin"/>
      </w:r>
      <w:r>
        <w:rPr>
          <w:rStyle w:val="976"/>
          <w:rFonts w:hint="eastAsia" w:ascii="宋体" w:hAnsi="宋体" w:cs="宋体"/>
          <w:b w:val="0"/>
          <w:bCs w:val="0"/>
          <w:color w:val="000000"/>
          <w:sz w:val="28"/>
          <w:szCs w:val="28"/>
        </w:rPr>
        <w:instrText xml:space="preserve">TOC \o "1-1" \h \u </w:instrText>
      </w:r>
      <w:r>
        <w:rPr>
          <w:rStyle w:val="976"/>
          <w:rFonts w:hint="eastAsia" w:ascii="宋体" w:hAnsi="宋体" w:cs="宋体"/>
          <w:b w:val="0"/>
          <w:bCs w:val="0"/>
        </w:rPr>
        <w:fldChar w:fldCharType="separate"/>
      </w:r>
      <w:hyperlink w:tooltip="#_Toc197425368" w:anchor="_Toc197425368" w:history="1">
        <w:r>
          <w:rPr>
            <w:rStyle w:val="740"/>
            <w:rFonts w:hint="eastAsia" w:ascii="宋体" w:hAnsi="宋体" w:cs="宋体"/>
            <w:sz w:val="28"/>
            <w:szCs w:val="28"/>
          </w:rPr>
          <w:t xml:space="preserve">第一章  磋商邀请函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w:instrText>
        </w:r>
        <w:r>
          <w:rPr>
            <w:rFonts w:ascii="宋体" w:hAnsi="宋体" w:cs="宋体"/>
            <w:sz w:val="28"/>
            <w:szCs w:val="28"/>
          </w:rPr>
          <w:instrText xml:space="preserve">PAGEREF _Toc197425368 \h</w:instrText>
        </w:r>
        <w:r>
          <w:rPr>
            <w:rFonts w:hint="eastAsia" w:ascii="宋体" w:hAnsi="宋体" w:cs="宋体"/>
            <w:sz w:val="28"/>
            <w:szCs w:val="28"/>
          </w:rPr>
          <w:instrText xml:space="preserve">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2</w:t>
        </w:r>
        <w:r>
          <w:rPr>
            <w:rFonts w:hint="eastAsia" w:ascii="宋体" w:hAnsi="宋体" w:cs="宋体"/>
            <w:sz w:val="28"/>
            <w:szCs w:val="28"/>
          </w:rPr>
          <w:fldChar w:fldCharType="end"/>
        </w:r>
      </w:hyperlink>
      <w:r/>
      <w:r/>
    </w:p>
    <w:p>
      <w:pPr>
        <w:pStyle w:val="726"/>
        <w:spacing w:line="360" w:lineRule="auto"/>
        <w:tabs>
          <w:tab w:val="right" w:pos="9209" w:leader="dot"/>
        </w:tabs>
        <w:rPr>
          <w:rFonts w:hint="eastAsia" w:ascii="宋体" w:hAnsi="宋体" w:cs="宋体"/>
          <w:sz w:val="28"/>
          <w:szCs w:val="28"/>
        </w:rPr>
      </w:pPr>
      <w:r/>
      <w:hyperlink w:tooltip="#_Toc197425369" w:anchor="_Toc197425369" w:history="1">
        <w:r>
          <w:rPr>
            <w:rStyle w:val="740"/>
            <w:rFonts w:hint="eastAsia" w:ascii="宋体" w:hAnsi="宋体" w:cs="宋体"/>
            <w:sz w:val="28"/>
            <w:szCs w:val="28"/>
          </w:rPr>
          <w:t xml:space="preserve">第二章  磋商须知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w:instrText>
        </w:r>
        <w:r>
          <w:rPr>
            <w:rFonts w:ascii="宋体" w:hAnsi="宋体" w:cs="宋体"/>
            <w:sz w:val="28"/>
            <w:szCs w:val="28"/>
          </w:rPr>
          <w:instrText xml:space="preserve">PAGEREF _Toc197425369 \h</w:instrText>
        </w:r>
        <w:r>
          <w:rPr>
            <w:rFonts w:hint="eastAsia" w:ascii="宋体" w:hAnsi="宋体" w:cs="宋体"/>
            <w:sz w:val="28"/>
            <w:szCs w:val="28"/>
          </w:rPr>
          <w:instrText xml:space="preserve">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7</w:t>
        </w:r>
        <w:r>
          <w:rPr>
            <w:rFonts w:hint="eastAsia" w:ascii="宋体" w:hAnsi="宋体" w:cs="宋体"/>
            <w:sz w:val="28"/>
            <w:szCs w:val="28"/>
          </w:rPr>
          <w:fldChar w:fldCharType="end"/>
        </w:r>
      </w:hyperlink>
      <w:r/>
      <w:r/>
    </w:p>
    <w:p>
      <w:pPr>
        <w:pStyle w:val="726"/>
        <w:spacing w:line="360" w:lineRule="auto"/>
        <w:tabs>
          <w:tab w:val="right" w:pos="9209" w:leader="dot"/>
        </w:tabs>
        <w:rPr>
          <w:rFonts w:hint="eastAsia" w:ascii="宋体" w:hAnsi="宋体" w:cs="宋体"/>
          <w:sz w:val="28"/>
          <w:szCs w:val="28"/>
        </w:rPr>
      </w:pPr>
      <w:r/>
      <w:hyperlink w:tooltip="#_Toc197425370" w:anchor="_Toc197425370" w:history="1">
        <w:r>
          <w:rPr>
            <w:rStyle w:val="740"/>
            <w:rFonts w:hint="eastAsia" w:ascii="宋体" w:hAnsi="宋体" w:cs="宋体"/>
            <w:sz w:val="28"/>
            <w:szCs w:val="28"/>
          </w:rPr>
          <w:t xml:space="preserve">第三章  磋商响应文件格式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w:instrText>
        </w:r>
        <w:r>
          <w:rPr>
            <w:rFonts w:ascii="宋体" w:hAnsi="宋体" w:cs="宋体"/>
            <w:sz w:val="28"/>
            <w:szCs w:val="28"/>
          </w:rPr>
          <w:instrText xml:space="preserve">PAGEREF _Toc197425370 \h</w:instrText>
        </w:r>
        <w:r>
          <w:rPr>
            <w:rFonts w:hint="eastAsia" w:ascii="宋体" w:hAnsi="宋体" w:cs="宋体"/>
            <w:sz w:val="28"/>
            <w:szCs w:val="28"/>
          </w:rPr>
          <w:instrText xml:space="preserve">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22</w:t>
        </w:r>
        <w:r>
          <w:rPr>
            <w:rFonts w:hint="eastAsia" w:ascii="宋体" w:hAnsi="宋体" w:cs="宋体"/>
            <w:sz w:val="28"/>
            <w:szCs w:val="28"/>
          </w:rPr>
          <w:fldChar w:fldCharType="end"/>
        </w:r>
      </w:hyperlink>
      <w:r/>
      <w:r/>
    </w:p>
    <w:p>
      <w:pPr>
        <w:pStyle w:val="726"/>
        <w:spacing w:line="360" w:lineRule="auto"/>
        <w:tabs>
          <w:tab w:val="right" w:pos="9209" w:leader="dot"/>
        </w:tabs>
        <w:rPr>
          <w:rFonts w:hint="eastAsia" w:ascii="宋体" w:hAnsi="宋体" w:cs="宋体"/>
          <w:sz w:val="28"/>
          <w:szCs w:val="28"/>
        </w:rPr>
      </w:pPr>
      <w:r/>
      <w:hyperlink w:tooltip="#_Toc197425371" w:anchor="_Toc197425371" w:history="1">
        <w:r>
          <w:rPr>
            <w:rStyle w:val="740"/>
            <w:rFonts w:hint="eastAsia" w:ascii="宋体" w:hAnsi="宋体" w:cs="宋体"/>
            <w:sz w:val="28"/>
            <w:szCs w:val="28"/>
          </w:rPr>
          <w:t xml:space="preserve">第四章  采购内容</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w:instrText>
        </w:r>
        <w:r>
          <w:rPr>
            <w:rFonts w:ascii="宋体" w:hAnsi="宋体" w:cs="宋体"/>
            <w:sz w:val="28"/>
            <w:szCs w:val="28"/>
          </w:rPr>
          <w:instrText xml:space="preserve">PAGEREF _Toc197425371 \h</w:instrText>
        </w:r>
        <w:r>
          <w:rPr>
            <w:rFonts w:hint="eastAsia" w:ascii="宋体" w:hAnsi="宋体" w:cs="宋体"/>
            <w:sz w:val="28"/>
            <w:szCs w:val="28"/>
          </w:rPr>
          <w:instrText xml:space="preserve">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39</w:t>
        </w:r>
        <w:r>
          <w:rPr>
            <w:rFonts w:hint="eastAsia" w:ascii="宋体" w:hAnsi="宋体" w:cs="宋体"/>
            <w:sz w:val="28"/>
            <w:szCs w:val="28"/>
          </w:rPr>
          <w:fldChar w:fldCharType="end"/>
        </w:r>
      </w:hyperlink>
      <w:r/>
      <w:r/>
    </w:p>
    <w:p>
      <w:pPr>
        <w:pStyle w:val="726"/>
        <w:spacing w:line="360" w:lineRule="auto"/>
        <w:tabs>
          <w:tab w:val="right" w:pos="9209" w:leader="dot"/>
        </w:tabs>
        <w:rPr>
          <w:rFonts w:hint="eastAsia" w:ascii="宋体" w:hAnsi="宋体" w:cs="宋体"/>
          <w:sz w:val="28"/>
          <w:szCs w:val="28"/>
        </w:rPr>
      </w:pPr>
      <w:r/>
      <w:hyperlink w:tooltip="#_Toc197425372" w:anchor="_Toc197425372" w:history="1">
        <w:r>
          <w:rPr>
            <w:rStyle w:val="740"/>
            <w:rFonts w:hint="eastAsia" w:ascii="宋体" w:hAnsi="宋体" w:cs="宋体"/>
            <w:sz w:val="28"/>
            <w:szCs w:val="28"/>
          </w:rPr>
          <w:t xml:space="preserve">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w:instrText>
        </w:r>
        <w:r>
          <w:rPr>
            <w:rFonts w:ascii="宋体" w:hAnsi="宋体" w:cs="宋体"/>
            <w:sz w:val="28"/>
            <w:szCs w:val="28"/>
          </w:rPr>
          <w:instrText xml:space="preserve">PAGEREF _Toc197425372 \h</w:instrText>
        </w:r>
        <w:r>
          <w:rPr>
            <w:rFonts w:hint="eastAsia" w:ascii="宋体" w:hAnsi="宋体" w:cs="宋体"/>
            <w:sz w:val="28"/>
            <w:szCs w:val="28"/>
          </w:rPr>
          <w:instrText xml:space="preserve">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48</w:t>
        </w:r>
        <w:r>
          <w:rPr>
            <w:rFonts w:hint="eastAsia" w:ascii="宋体" w:hAnsi="宋体" w:cs="宋体"/>
            <w:sz w:val="28"/>
            <w:szCs w:val="28"/>
          </w:rPr>
          <w:fldChar w:fldCharType="end"/>
        </w:r>
      </w:hyperlink>
      <w:r/>
      <w:r/>
    </w:p>
    <w:p>
      <w:pPr>
        <w:pStyle w:val="726"/>
        <w:spacing w:line="360" w:lineRule="auto"/>
        <w:tabs>
          <w:tab w:val="right" w:pos="9209" w:leader="dot"/>
        </w:tabs>
        <w:rPr>
          <w:rFonts w:hint="eastAsia" w:ascii="宋体" w:hAnsi="宋体" w:cs="宋体"/>
          <w:sz w:val="28"/>
          <w:szCs w:val="28"/>
        </w:rPr>
      </w:pPr>
      <w:r/>
      <w:hyperlink w:tooltip="#_Toc197425373" w:anchor="_Toc197425373" w:history="1">
        <w:r>
          <w:rPr>
            <w:rStyle w:val="740"/>
            <w:rFonts w:hint="eastAsia" w:ascii="宋体" w:hAnsi="宋体" w:cs="宋体"/>
            <w:sz w:val="28"/>
            <w:szCs w:val="28"/>
          </w:rPr>
          <w:t xml:space="preserve">第六章  评审办法及评分标准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w:instrText>
        </w:r>
        <w:r>
          <w:rPr>
            <w:rFonts w:ascii="宋体" w:hAnsi="宋体" w:cs="宋体"/>
            <w:sz w:val="28"/>
            <w:szCs w:val="28"/>
          </w:rPr>
          <w:instrText xml:space="preserve">PAGEREF _Toc197425373 \h</w:instrText>
        </w:r>
        <w:r>
          <w:rPr>
            <w:rFonts w:hint="eastAsia" w:ascii="宋体" w:hAnsi="宋体" w:cs="宋体"/>
            <w:sz w:val="28"/>
            <w:szCs w:val="28"/>
          </w:rPr>
          <w:instrText xml:space="preserve">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54</w:t>
        </w:r>
        <w:r>
          <w:rPr>
            <w:rFonts w:hint="eastAsia" w:ascii="宋体" w:hAnsi="宋体" w:cs="宋体"/>
            <w:sz w:val="28"/>
            <w:szCs w:val="28"/>
          </w:rPr>
          <w:fldChar w:fldCharType="end"/>
        </w:r>
      </w:hyperlink>
      <w:r/>
      <w:r/>
    </w:p>
    <w:p>
      <w:pPr>
        <w:pStyle w:val="970"/>
        <w:jc w:val="both"/>
        <w:spacing w:line="360" w:lineRule="auto"/>
        <w:rPr>
          <w:rFonts w:hint="eastAsia" w:ascii="宋体" w:hAnsi="宋体" w:cs="宋体"/>
          <w:color w:val="000000"/>
        </w:rPr>
      </w:pPr>
      <w:r>
        <w:rPr>
          <w:rFonts w:hint="eastAsia" w:ascii="宋体" w:hAnsi="宋体" w:cs="宋体"/>
          <w:color w:val="000000"/>
          <w:sz w:val="28"/>
          <w:szCs w:val="28"/>
        </w:rPr>
        <w:fldChar w:fldCharType="end"/>
      </w:r>
      <w:r/>
    </w:p>
    <w:p>
      <w:pPr>
        <w:jc w:val="center"/>
        <w:spacing w:line="360" w:lineRule="auto"/>
        <w:rPr>
          <w:rFonts w:hint="eastAsia" w:ascii="宋体" w:hAnsi="宋体" w:cs="宋体"/>
          <w:color w:val="000000"/>
          <w:sz w:val="32"/>
          <w:szCs w:val="32"/>
        </w:rPr>
        <w:outlineLvl w:val="0"/>
      </w:pPr>
      <w:r>
        <w:rPr>
          <w:rFonts w:hint="eastAsia" w:ascii="宋体" w:hAnsi="宋体" w:cs="宋体"/>
          <w:color w:val="000000"/>
          <w:szCs w:val="21"/>
        </w:rPr>
        <w:br w:type="page" w:clear="all"/>
      </w:r>
      <w:bookmarkStart w:id="3" w:name="_Toc197425368"/>
      <w:r>
        <w:rPr>
          <w:rStyle w:val="976"/>
          <w:rFonts w:hint="eastAsia" w:ascii="宋体" w:hAnsi="宋体" w:cs="宋体"/>
          <w:color w:val="000000"/>
          <w:sz w:val="32"/>
          <w:szCs w:val="32"/>
        </w:rPr>
        <w:t xml:space="preserve">第一章  磋商邀请函</w:t>
      </w:r>
      <w:bookmarkEnd w:id="3"/>
      <w:r/>
      <w:r/>
    </w:p>
    <w:p>
      <w:pPr>
        <w:ind w:firstLine="480"/>
        <w:spacing w:line="40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p>
    <w:p>
      <w:pPr>
        <w:ind w:firstLine="480"/>
        <w:spacing w:line="40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全流程无纸化办案服务</w:t>
      </w:r>
      <w:r>
        <w:rPr>
          <w:rFonts w:ascii="宋体" w:hAnsi="宋体" w:cs="宋体"/>
          <w:color w:val="000000"/>
          <w:sz w:val="24"/>
          <w:szCs w:val="24"/>
        </w:rPr>
        <w:t xml:space="preserve">JSZC-320506-THJS-C2026-0002</w:t>
      </w:r>
      <w:r>
        <w:rPr>
          <w:rFonts w:hint="eastAsia" w:ascii="宋体" w:hAnsi="宋体" w:cs="宋体"/>
          <w:color w:val="000000"/>
          <w:sz w:val="24"/>
          <w:szCs w:val="24"/>
        </w:rPr>
        <w:t xml:space="preserve">采购项目的潜在供应商应在苏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系统获取采购文件，并于</w:t>
      </w:r>
      <w:r>
        <w:rPr>
          <w:rFonts w:hint="eastAsia" w:ascii="宋体" w:hAnsi="宋体" w:cs="宋体"/>
          <w:color w:val="000000"/>
          <w:sz w:val="24"/>
          <w:szCs w:val="24"/>
          <w:highlight w:val="none"/>
        </w:rPr>
        <w:t xml:space="preserve">2026-02-0</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white"/>
        </w:rPr>
        <w:t xml:space="preserve"> 13：30</w:t>
      </w:r>
      <w:r>
        <w:rPr>
          <w:rFonts w:hint="eastAsia" w:ascii="宋体" w:hAnsi="宋体" w:cs="宋体"/>
          <w:bCs/>
          <w:color w:val="000000"/>
          <w:sz w:val="24"/>
          <w:szCs w:val="24"/>
        </w:rPr>
        <w:t xml:space="preserve">（北京时间）前提交响应文件</w:t>
      </w:r>
      <w:r>
        <w:rPr>
          <w:rFonts w:hint="eastAsia" w:ascii="宋体" w:hAnsi="宋体" w:cs="宋体"/>
          <w:color w:val="000000"/>
          <w:sz w:val="24"/>
          <w:szCs w:val="24"/>
        </w:rPr>
        <w:t xml:space="preserve">。</w:t>
      </w:r>
      <w:r/>
    </w:p>
    <w:p>
      <w:pPr>
        <w:ind w:firstLine="482"/>
        <w:spacing w:line="360" w:lineRule="auto"/>
        <w:rPr>
          <w:rFonts w:hint="eastAsia" w:ascii="宋体" w:hAnsi="宋体" w:cs="宋体"/>
          <w:b/>
          <w:color w:val="000000"/>
          <w:sz w:val="24"/>
          <w:szCs w:val="24"/>
        </w:rPr>
      </w:pPr>
      <w:r/>
      <w:bookmarkStart w:id="4" w:name="_Toc35393621"/>
      <w:r/>
      <w:bookmarkStart w:id="5" w:name="_Toc28359002"/>
      <w:r/>
      <w:bookmarkStart w:id="6" w:name="_Toc28359079"/>
      <w:r/>
      <w:bookmarkStart w:id="7" w:name="_Hlk24379207"/>
      <w:r/>
      <w:bookmarkStart w:id="8" w:name="_Toc35393790"/>
      <w:r>
        <w:rPr>
          <w:rFonts w:hint="eastAsia" w:ascii="宋体" w:hAnsi="宋体" w:cs="宋体"/>
          <w:b/>
          <w:color w:val="000000"/>
          <w:sz w:val="24"/>
          <w:szCs w:val="24"/>
        </w:rPr>
        <w:t xml:space="preserve">一、项目基本情况</w:t>
      </w:r>
      <w:bookmarkEnd w:id="4"/>
      <w:r/>
      <w:bookmarkEnd w:id="5"/>
      <w:r/>
      <w:bookmarkEnd w:id="6"/>
      <w:r/>
      <w:bookmarkEnd w:id="7"/>
      <w:r/>
      <w:bookmarkEnd w:id="8"/>
      <w:r/>
      <w:r/>
    </w:p>
    <w:p>
      <w:pPr>
        <w:ind w:firstLine="480"/>
        <w:spacing w:line="360" w:lineRule="auto"/>
        <w:tabs>
          <w:tab w:val="left" w:pos="7113" w:leader="none"/>
        </w:tabs>
        <w:rPr>
          <w:rFonts w:hint="eastAsia" w:ascii="宋体" w:hAnsi="宋体" w:cs="宋体"/>
          <w:color w:val="000000"/>
          <w:sz w:val="24"/>
          <w:szCs w:val="24"/>
        </w:rPr>
      </w:pPr>
      <w:r>
        <w:rPr>
          <w:rFonts w:hint="eastAsia" w:ascii="宋体" w:hAnsi="宋体" w:cs="宋体"/>
          <w:color w:val="000000"/>
          <w:sz w:val="24"/>
          <w:szCs w:val="24"/>
        </w:rPr>
        <w:t xml:space="preserve">项目编号：</w:t>
      </w:r>
      <w:r>
        <w:rPr>
          <w:rFonts w:hint="eastAsia" w:ascii="宋体" w:hAnsi="宋体" w:cs="宋体"/>
          <w:color w:val="000000"/>
          <w:sz w:val="24"/>
          <w:szCs w:val="24"/>
        </w:rPr>
        <w:t xml:space="preserve">JSZC-320506-THJS-C2026-0002</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项目名称：</w:t>
      </w:r>
      <w:r>
        <w:rPr>
          <w:rFonts w:hint="eastAsia" w:ascii="宋体" w:hAnsi="宋体" w:cs="宋体"/>
          <w:color w:val="000000"/>
          <w:sz w:val="24"/>
          <w:szCs w:val="24"/>
        </w:rPr>
        <w:t xml:space="preserve">全流程无纸化办案服务</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采购方式：竞争性磋商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预算金额：</w:t>
      </w:r>
      <w:bookmarkStart w:id="9" w:name="_Hlk219191975"/>
      <w:r>
        <w:rPr>
          <w:rFonts w:hint="eastAsia" w:ascii="宋体" w:hAnsi="宋体" w:cs="宋体"/>
          <w:color w:val="000000"/>
          <w:sz w:val="24"/>
          <w:szCs w:val="24"/>
        </w:rPr>
        <w:t xml:space="preserve">人民币</w:t>
      </w:r>
      <w:r>
        <w:rPr>
          <w:rFonts w:hint="eastAsia" w:ascii="宋体" w:hAnsi="宋体" w:cs="宋体"/>
          <w:color w:val="000000"/>
          <w:sz w:val="24"/>
          <w:szCs w:val="24"/>
        </w:rPr>
        <w:t xml:space="preserve">贰佰贰拾陆万壹仟元整</w:t>
      </w:r>
      <w:r>
        <w:rPr>
          <w:rFonts w:hint="eastAsia" w:ascii="宋体" w:hAnsi="宋体" w:cs="宋体"/>
          <w:color w:val="000000"/>
          <w:sz w:val="24"/>
          <w:szCs w:val="24"/>
        </w:rPr>
        <w:t xml:space="preserve">（￥</w:t>
      </w:r>
      <w:r>
        <w:rPr>
          <w:rFonts w:hint="eastAsia" w:ascii="宋体" w:hAnsi="宋体" w:cs="宋体"/>
          <w:color w:val="000000"/>
          <w:sz w:val="24"/>
          <w:szCs w:val="24"/>
        </w:rPr>
        <w:t xml:space="preserve">2261000</w:t>
      </w:r>
      <w:r>
        <w:rPr>
          <w:rFonts w:hint="eastAsia" w:ascii="宋体" w:hAnsi="宋体" w:cs="宋体"/>
          <w:color w:val="000000"/>
          <w:sz w:val="24"/>
          <w:szCs w:val="24"/>
        </w:rPr>
        <w:t xml:space="preserve">.00</w:t>
      </w:r>
      <w:r>
        <w:rPr>
          <w:rFonts w:hint="eastAsia" w:ascii="宋体" w:hAnsi="宋体" w:cs="宋体"/>
          <w:color w:val="000000"/>
          <w:sz w:val="24"/>
          <w:szCs w:val="24"/>
        </w:rPr>
        <w:t xml:space="preserve">）</w:t>
      </w:r>
      <w:bookmarkEnd w:id="9"/>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最高限价：</w:t>
      </w:r>
      <w:r>
        <w:rPr>
          <w:rFonts w:hint="eastAsia" w:ascii="宋体" w:hAnsi="宋体" w:cs="宋体"/>
          <w:color w:val="000000"/>
          <w:sz w:val="24"/>
          <w:szCs w:val="24"/>
        </w:rPr>
        <w:t xml:space="preserve">人民币贰佰贰拾陆万壹仟元整（￥2261000.00）</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采购需求：</w:t>
      </w:r>
      <w:bookmarkStart w:id="10" w:name="OLE_LINK3"/>
      <w:r>
        <w:rPr>
          <w:rFonts w:hint="eastAsia" w:ascii="宋体" w:hAnsi="宋体" w:cs="宋体"/>
          <w:sz w:val="24"/>
          <w:szCs w:val="24"/>
        </w:rPr>
        <w:t xml:space="preserve">贯彻落实最高人民法院相关工作统一部署，对标 “一张网” 建设工作要求，吴中区人民法院全面推进全流程、全方位无纸化办案体系建设，实现立案、审理、合议、裁判、结案、归档、上诉、执行等</w:t>
      </w:r>
      <w:r>
        <w:rPr>
          <w:rFonts w:hint="eastAsia" w:ascii="宋体" w:hAnsi="宋体" w:cs="宋体"/>
          <w:sz w:val="24"/>
          <w:szCs w:val="24"/>
        </w:rPr>
        <w:t xml:space="preserve">诉讼全</w:t>
      </w:r>
      <w:r>
        <w:rPr>
          <w:rFonts w:hint="eastAsia" w:ascii="宋体" w:hAnsi="宋体" w:cs="宋体"/>
          <w:sz w:val="24"/>
          <w:szCs w:val="24"/>
        </w:rPr>
        <w:t xml:space="preserve">流程环节的线上闭环操作，并以电子卷宗为核心基础载体，</w:t>
      </w:r>
      <w:r>
        <w:rPr>
          <w:rFonts w:hint="eastAsia" w:ascii="宋体" w:hAnsi="宋体" w:cs="宋体"/>
          <w:sz w:val="24"/>
          <w:szCs w:val="24"/>
        </w:rPr>
        <w:t xml:space="preserve">构建全</w:t>
      </w:r>
      <w:r>
        <w:rPr>
          <w:rFonts w:hint="eastAsia" w:ascii="宋体" w:hAnsi="宋体" w:cs="宋体"/>
          <w:sz w:val="24"/>
          <w:szCs w:val="24"/>
        </w:rPr>
        <w:t xml:space="preserve">流程无纸化在线服务模式，深度推动审判体系和审判能力现代化转型，最终达成提升审判质效、便利诉讼参与主体、深化司法改革实践的核心目标。</w:t>
      </w:r>
      <w:r/>
    </w:p>
    <w:p>
      <w:pPr>
        <w:ind w:firstLine="420"/>
        <w:spacing w:line="360" w:lineRule="auto"/>
        <w:widowControl/>
        <w:rPr>
          <w:rFonts w:hint="eastAsia" w:ascii="宋体" w:hAnsi="宋体" w:cs="宋体"/>
          <w:sz w:val="24"/>
          <w:szCs w:val="24"/>
        </w:rPr>
      </w:pPr>
      <w:r>
        <w:rPr>
          <w:rFonts w:hint="eastAsia" w:ascii="宋体" w:hAnsi="宋体" w:cs="宋体"/>
          <w:sz w:val="24"/>
          <w:szCs w:val="24"/>
        </w:rPr>
        <w:t xml:space="preserve">吴中区人民法院全年约44000件各类案件，需要对无纸化办案（2025年11月1日至 2026年10月31日期间立案、审理及结案的案件，文书档案以及甲方其他扫描内容）提供电子卷宗随案同步生成、纸质卷宗交接、中间库管理及档案整理装卷、库房管理等全流程辅助服务，提供不少于27人的项目服务团队，</w:t>
      </w:r>
      <w:r>
        <w:rPr>
          <w:rFonts w:hint="eastAsia" w:ascii="宋体" w:hAnsi="宋体" w:cs="宋体"/>
          <w:sz w:val="24"/>
          <w:szCs w:val="24"/>
        </w:rPr>
        <w:t xml:space="preserve">严格遵守本院规章制度并据此接受相关的考核和评估。围绕全流程无纸化要求，紧盯“全流程网上办案、全案卷宗电子化、全方位智能服务化”目标，落实专业外包管理，对立案材料、补充材料扫描、中间库管理、纸质材料与电子卷宗材料核验、纸质归档、装订、装盒、上架备份等工作。随案生成的电子材料随审判业务的各个流程环节进行流转，电子归档后，集约在中间库的纸质卷宗通过纸质归档流程，完成归档并移交档案室归档上架，完成档案室管理利用、电子档案备份等相关服务。</w:t>
      </w:r>
      <w:bookmarkEnd w:id="10"/>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合同履行期限：</w:t>
      </w:r>
      <w:bookmarkStart w:id="11" w:name="OLE_LINK4"/>
      <w:r/>
      <w:bookmarkStart w:id="12" w:name="OLE_LINK32"/>
      <w:r>
        <w:rPr>
          <w:rFonts w:hint="eastAsia" w:ascii="宋体" w:hAnsi="宋体" w:cs="宋体"/>
          <w:color w:val="000000"/>
          <w:sz w:val="24"/>
          <w:szCs w:val="24"/>
        </w:rPr>
        <w:t xml:space="preserve">合同签订之日起至2026年10月31日期间立案、审理及结案的案件，</w:t>
      </w:r>
      <w:r>
        <w:rPr>
          <w:rFonts w:hint="eastAsia" w:ascii="宋体" w:hAnsi="宋体" w:cs="宋体"/>
          <w:color w:val="000000"/>
          <w:sz w:val="24"/>
          <w:szCs w:val="24"/>
        </w:rPr>
        <w:t xml:space="preserve">文书档案以及甲方其他扫描内容的全流程无纸化服务</w:t>
      </w:r>
      <w:r>
        <w:rPr>
          <w:rFonts w:hint="eastAsia" w:ascii="宋体" w:hAnsi="宋体" w:cs="宋体"/>
          <w:color w:val="000000"/>
          <w:sz w:val="24"/>
          <w:szCs w:val="24"/>
        </w:rPr>
        <w:t xml:space="preserve">。</w:t>
      </w:r>
      <w:bookmarkEnd w:id="11"/>
      <w:r/>
      <w:bookmarkEnd w:id="12"/>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本项目（是/否）接受联合体：否</w:t>
      </w:r>
      <w:r>
        <w:rPr>
          <w:rFonts w:hint="eastAsia" w:ascii="宋体" w:hAnsi="宋体" w:cs="宋体"/>
          <w:color w:val="000000"/>
          <w:sz w:val="24"/>
          <w:szCs w:val="24"/>
        </w:rPr>
        <w:t xml:space="preserve">。</w:t>
      </w:r>
      <w:r/>
    </w:p>
    <w:p>
      <w:pPr>
        <w:ind w:firstLine="482"/>
        <w:spacing w:line="360" w:lineRule="auto"/>
        <w:rPr>
          <w:rFonts w:hint="eastAsia" w:ascii="宋体" w:hAnsi="宋体" w:cs="宋体"/>
          <w:b/>
          <w:color w:val="000000"/>
          <w:sz w:val="24"/>
          <w:szCs w:val="24"/>
        </w:rPr>
      </w:pPr>
      <w:r/>
      <w:bookmarkStart w:id="13" w:name="_Toc35393630"/>
      <w:r/>
      <w:bookmarkStart w:id="14" w:name="_Toc35393799"/>
      <w:r/>
      <w:bookmarkStart w:id="15" w:name="_Toc28359013"/>
      <w:r/>
      <w:bookmarkStart w:id="16" w:name="_Toc28359090"/>
      <w:r>
        <w:rPr>
          <w:rFonts w:hint="eastAsia" w:ascii="宋体" w:hAnsi="宋体" w:cs="宋体"/>
          <w:b/>
          <w:color w:val="000000"/>
          <w:sz w:val="24"/>
          <w:szCs w:val="24"/>
        </w:rPr>
        <w:t xml:space="preserve">二、申请人的资格要求：</w:t>
      </w:r>
      <w:bookmarkEnd w:id="13"/>
      <w:r/>
      <w:bookmarkEnd w:id="14"/>
      <w:r/>
      <w:bookmarkEnd w:id="15"/>
      <w:r/>
      <w:bookmarkEnd w:id="16"/>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（一）满足《中华人民共和国政府采购法》第二十二条规定</w:t>
      </w:r>
      <w:bookmarkStart w:id="17" w:name="_Toc28359003"/>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bookmarkStart w:id="18" w:name="OLE_LINK7"/>
      <w:r>
        <w:rPr>
          <w:rFonts w:hint="eastAsia" w:ascii="宋体" w:hAnsi="宋体" w:cs="宋体"/>
          <w:color w:val="000000"/>
          <w:sz w:val="24"/>
          <w:szCs w:val="24"/>
        </w:rPr>
        <w:t xml:space="preserve">具有独立承担民事责任的能力；</w:t>
      </w:r>
      <w:bookmarkEnd w:id="18"/>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2.具有良好的商业信誉和健全的财务会计制度；</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bookmarkStart w:id="19" w:name="OLE_LINK12"/>
      <w:r>
        <w:rPr>
          <w:rFonts w:hint="eastAsia" w:ascii="宋体" w:hAnsi="宋体" w:cs="宋体"/>
          <w:color w:val="000000"/>
          <w:sz w:val="24"/>
          <w:szCs w:val="24"/>
        </w:rPr>
        <w:t xml:space="preserve">具有履行合同所必需的设备和专业技术能力；</w:t>
      </w:r>
      <w:bookmarkEnd w:id="19"/>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bookmarkStart w:id="20" w:name="OLE_LINK13"/>
      <w:r>
        <w:rPr>
          <w:rFonts w:hint="eastAsia" w:ascii="宋体" w:hAnsi="宋体" w:cs="宋体"/>
          <w:color w:val="000000"/>
          <w:sz w:val="24"/>
          <w:szCs w:val="24"/>
        </w:rPr>
        <w:t xml:space="preserve">有依法缴纳税收和社会保障资金的良好记录；</w:t>
      </w:r>
      <w:bookmarkEnd w:id="20"/>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bookmarkStart w:id="21" w:name="OLE_LINK14"/>
      <w:r>
        <w:rPr>
          <w:rFonts w:hint="eastAsia" w:ascii="宋体" w:hAnsi="宋体" w:cs="宋体"/>
          <w:color w:val="000000"/>
          <w:sz w:val="24"/>
          <w:szCs w:val="24"/>
        </w:rPr>
        <w:t xml:space="preserve">法律、行政法规规定的其他条件。</w:t>
      </w:r>
      <w:bookmarkStart w:id="22" w:name="_Toc28359014"/>
      <w:r/>
      <w:bookmarkStart w:id="23" w:name="_Toc28359091"/>
      <w:r/>
      <w:bookmarkEnd w:id="17"/>
      <w:r/>
      <w:r/>
    </w:p>
    <w:p>
      <w:pPr>
        <w:ind w:firstLine="480"/>
        <w:spacing w:line="360" w:lineRule="auto"/>
        <w:rPr>
          <w:rFonts w:hint="eastAsia" w:ascii="宋体" w:hAnsi="宋体" w:cs="宋体"/>
          <w:color w:val="000000"/>
          <w:sz w:val="24"/>
          <w:szCs w:val="24"/>
        </w:rPr>
      </w:pPr>
      <w:r/>
      <w:bookmarkStart w:id="24" w:name="_Toc35393800"/>
      <w:r/>
      <w:bookmarkStart w:id="25" w:name="_Toc35393631"/>
      <w:r/>
      <w:bookmarkEnd w:id="21"/>
      <w:r>
        <w:rPr>
          <w:rFonts w:hint="eastAsia" w:ascii="宋体" w:hAnsi="宋体" w:cs="宋体"/>
          <w:color w:val="000000"/>
          <w:sz w:val="24"/>
          <w:szCs w:val="24"/>
        </w:rPr>
        <w:t xml:space="preserve">（二）落实政府采购政策需满足的资格要求：</w:t>
      </w:r>
      <w:r/>
    </w:p>
    <w:p>
      <w:pPr>
        <w:ind w:firstLine="480"/>
        <w:spacing w:line="360" w:lineRule="auto"/>
        <w:rPr>
          <w:rFonts w:hint="eastAsia" w:ascii="宋体" w:hAnsi="宋体" w:cs="宋体"/>
          <w:color w:val="000000"/>
          <w:sz w:val="24"/>
          <w:szCs w:val="24"/>
        </w:rPr>
      </w:pPr>
      <w:r/>
      <w:bookmarkStart w:id="26" w:name="OLE_LINK6"/>
      <w:r>
        <w:rPr>
          <w:rFonts w:hint="eastAsia" w:ascii="宋体" w:hAnsi="宋体" w:cs="宋体"/>
          <w:color w:val="000000"/>
          <w:sz w:val="24"/>
          <w:szCs w:val="24"/>
        </w:rPr>
        <w:t xml:space="preserve">根据《政府采购促进中小企业发展管理办法》的相关规定，本项目专门面向中小企业采购，所属行业为</w:t>
      </w:r>
      <w:r>
        <w:rPr>
          <w:rFonts w:hint="eastAsia" w:ascii="宋体" w:hAnsi="宋体" w:cs="宋体"/>
          <w:b/>
          <w:bCs/>
          <w:color w:val="000000"/>
          <w:sz w:val="24"/>
          <w:szCs w:val="24"/>
        </w:rPr>
        <w:t xml:space="preserve">其他未列明行业</w:t>
      </w:r>
      <w:r>
        <w:rPr>
          <w:rFonts w:hint="eastAsia" w:ascii="宋体" w:hAnsi="宋体" w:cs="宋体"/>
          <w:color w:val="000000"/>
          <w:sz w:val="24"/>
          <w:szCs w:val="24"/>
        </w:rPr>
        <w:t xml:space="preserve">。供应商应提供《中小企业声明函》或《残疾人福利性单位声明函》或省级以上监狱管理局、戒毒管理局（含新疆生产建设兵团）出具的属于监狱企业的证明文件。</w:t>
      </w:r>
      <w:bookmarkEnd w:id="26"/>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（三）本项目的特定资格要求：</w:t>
      </w:r>
      <w:r/>
    </w:p>
    <w:p>
      <w:pPr>
        <w:ind w:firstLine="480"/>
        <w:spacing w:line="360" w:lineRule="auto"/>
        <w:rPr>
          <w:rFonts w:hint="eastAsia" w:ascii="宋体" w:hAnsi="宋体" w:cs="宋体"/>
          <w:b/>
          <w:color w:val="000000"/>
          <w:sz w:val="24"/>
          <w:szCs w:val="24"/>
        </w:rPr>
      </w:pPr>
      <w:r>
        <w:rPr>
          <w:rFonts w:hint="eastAsia" w:ascii="宋体" w:hAnsi="宋体" w:cs="宋体"/>
          <w:bCs/>
          <w:color w:val="000000"/>
          <w:sz w:val="24"/>
          <w:szCs w:val="24"/>
        </w:rPr>
        <w:t xml:space="preserve">未被“信用中国”或“中国政府采购网”网站列入失信被执行人、重大税收违法案件当事人名单、政府采购严重失信行为记录名单。</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三、获取采购文件</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时间：自磋商公告发布之日起5个工作日</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地点：苏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方式：自行下载</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售价：0.00元</w:t>
      </w:r>
      <w:r/>
    </w:p>
    <w:p>
      <w:pPr>
        <w:ind w:firstLine="482"/>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四、响应文件提交</w:t>
      </w:r>
      <w:r/>
    </w:p>
    <w:p>
      <w:pPr>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white"/>
        </w:rPr>
        <w:t xml:space="preserve">截止时</w:t>
      </w:r>
      <w:r>
        <w:rPr>
          <w:rFonts w:hint="eastAsia" w:ascii="宋体" w:hAnsi="宋体" w:cs="宋体"/>
          <w:color w:val="000000"/>
          <w:sz w:val="24"/>
          <w:szCs w:val="24"/>
          <w:highlight w:val="none"/>
        </w:rPr>
        <w:t xml:space="preserve">间：202</w:t>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02 </w:t>
      </w:r>
      <w:r>
        <w:rPr>
          <w:rFonts w:hint="eastAsia" w:ascii="宋体" w:hAnsi="宋体" w:cs="宋体"/>
          <w:color w:val="000000"/>
          <w:sz w:val="24"/>
          <w:szCs w:val="24"/>
          <w:highlight w:val="none"/>
        </w:rPr>
        <w:t xml:space="preserve">13：30（北京时间）</w:t>
      </w:r>
      <w:r>
        <w:rPr>
          <w:highlight w:val="none"/>
        </w:rP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地点：苏</w:t>
      </w:r>
      <w:r>
        <w:rPr>
          <w:rFonts w:hint="eastAsia" w:ascii="宋体" w:hAnsi="宋体" w:cs="宋体"/>
          <w:color w:val="000000"/>
          <w:sz w:val="24"/>
          <w:szCs w:val="24"/>
          <w:highlight w:val="none"/>
        </w:rPr>
        <w:t xml:space="preserve">采云</w:t>
      </w:r>
      <w:r>
        <w:rPr>
          <w:rFonts w:hint="eastAsia" w:ascii="宋体" w:hAnsi="宋体" w:cs="宋体"/>
          <w:color w:val="000000"/>
          <w:sz w:val="24"/>
          <w:szCs w:val="24"/>
          <w:highlight w:val="none"/>
        </w:rPr>
        <w:t xml:space="preserve">系统 </w:t>
      </w:r>
      <w:r>
        <w:rPr>
          <w:highlight w:val="none"/>
        </w:rP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五、开启</w:t>
      </w:r>
      <w:r>
        <w:rPr>
          <w:highlight w:val="none"/>
        </w:rP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highlight w:val="none"/>
        </w:rPr>
        <w:t xml:space="preserve">时间：202</w:t>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02</w:t>
      </w:r>
      <w:r>
        <w:rPr>
          <w:rFonts w:hint="eastAsia" w:ascii="宋体" w:hAnsi="宋体" w:cs="宋体"/>
          <w:color w:val="000000"/>
          <w:sz w:val="24"/>
          <w:szCs w:val="24"/>
          <w:highlight w:val="none"/>
        </w:rPr>
        <w:t xml:space="preserve"> 1</w:t>
      </w:r>
      <w:r>
        <w:rPr>
          <w:rFonts w:hint="eastAsia" w:ascii="宋体" w:hAnsi="宋体" w:cs="宋体"/>
          <w:color w:val="000000"/>
          <w:sz w:val="24"/>
          <w:szCs w:val="24"/>
          <w:highlight w:val="white"/>
        </w:rPr>
        <w:t xml:space="preserve">3：30（北京时间）</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地点：</w:t>
      </w:r>
      <w:bookmarkEnd w:id="22"/>
      <w:r/>
      <w:bookmarkEnd w:id="23"/>
      <w:r/>
      <w:bookmarkEnd w:id="24"/>
      <w:r/>
      <w:bookmarkEnd w:id="25"/>
      <w:r>
        <w:rPr>
          <w:rFonts w:hint="eastAsia" w:ascii="宋体" w:hAnsi="宋体" w:cs="宋体"/>
          <w:color w:val="000000"/>
          <w:sz w:val="24"/>
          <w:szCs w:val="24"/>
        </w:rPr>
        <w:t xml:space="preserve">苏州市市辖区【狮山科技馆】不见面开标室（虚拟开标室）</w:t>
      </w:r>
      <w:r/>
    </w:p>
    <w:p>
      <w:pPr>
        <w:ind w:firstLine="482"/>
        <w:spacing w:line="360" w:lineRule="auto"/>
        <w:rPr>
          <w:rFonts w:hint="eastAsia" w:ascii="宋体" w:hAnsi="宋体" w:cs="宋体"/>
          <w:b/>
          <w:color w:val="000000"/>
          <w:sz w:val="24"/>
          <w:szCs w:val="24"/>
        </w:rPr>
      </w:pPr>
      <w:r>
        <w:rPr>
          <w:rFonts w:hint="eastAsia" w:ascii="宋体" w:hAnsi="宋体" w:cs="宋体"/>
          <w:b/>
          <w:bCs/>
          <w:color w:val="000000"/>
          <w:sz w:val="24"/>
          <w:szCs w:val="24"/>
        </w:rPr>
        <w:t xml:space="preserve">六、公告期限</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自本公告发布之日起3个工作日。</w:t>
      </w:r>
      <w:r/>
    </w:p>
    <w:p>
      <w:pPr>
        <w:ind w:firstLine="482"/>
        <w:spacing w:line="360" w:lineRule="auto"/>
        <w:rPr>
          <w:rFonts w:hint="eastAsia" w:ascii="宋体" w:hAnsi="宋体" w:cs="宋体"/>
          <w:b/>
          <w:color w:val="000000"/>
          <w:sz w:val="24"/>
          <w:szCs w:val="24"/>
        </w:rPr>
      </w:pPr>
      <w:r/>
      <w:bookmarkStart w:id="27" w:name="_Toc35393635"/>
      <w:r/>
      <w:bookmarkStart w:id="28" w:name="_Toc35393804"/>
      <w:r>
        <w:rPr>
          <w:rFonts w:hint="eastAsia" w:ascii="宋体" w:hAnsi="宋体" w:cs="宋体"/>
          <w:b/>
          <w:bCs/>
          <w:color w:val="000000"/>
          <w:sz w:val="24"/>
          <w:szCs w:val="24"/>
        </w:rPr>
        <w:t xml:space="preserve">七</w:t>
      </w:r>
      <w:r>
        <w:rPr>
          <w:rFonts w:hint="eastAsia" w:ascii="宋体" w:hAnsi="宋体" w:cs="宋体"/>
          <w:b/>
          <w:color w:val="000000"/>
          <w:sz w:val="24"/>
          <w:szCs w:val="24"/>
        </w:rPr>
        <w:t xml:space="preserve">、其他补充事宜</w:t>
      </w:r>
      <w:bookmarkEnd w:id="27"/>
      <w:r/>
      <w:bookmarkEnd w:id="28"/>
      <w:r/>
      <w:r/>
    </w:p>
    <w:p>
      <w:pPr>
        <w:ind w:firstLine="480"/>
        <w:spacing w:line="360" w:lineRule="auto"/>
        <w:widowControl/>
        <w:rPr>
          <w:rFonts w:hint="eastAsia" w:ascii="宋体" w:hAnsi="宋体" w:cs="宋体"/>
          <w:color w:val="000000"/>
          <w:sz w:val="24"/>
          <w:szCs w:val="24"/>
        </w:rPr>
      </w:pPr>
      <w:r/>
      <w:bookmarkStart w:id="29" w:name="_Toc35393636"/>
      <w:r/>
      <w:bookmarkStart w:id="30" w:name="_Toc28359018"/>
      <w:r/>
      <w:bookmarkStart w:id="31" w:name="_Toc35393805"/>
      <w:r/>
      <w:bookmarkStart w:id="32" w:name="_Toc28359095"/>
      <w:r>
        <w:rPr>
          <w:rFonts w:hint="eastAsia" w:ascii="宋体" w:hAnsi="宋体" w:cs="宋体"/>
          <w:color w:val="000000"/>
          <w:sz w:val="24"/>
          <w:szCs w:val="24"/>
        </w:rPr>
        <w:t xml:space="preserve">1、CA办理</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color w:val="000000"/>
          <w:sz w:val="24"/>
          <w:szCs w:val="24"/>
        </w:rPr>
        <w:t xml:space="preserve">—法规</w:t>
      </w:r>
      <w:r>
        <w:rPr>
          <w:rFonts w:hint="eastAsia" w:ascii="宋体" w:hAnsi="宋体" w:cs="宋体"/>
          <w:color w:val="000000"/>
          <w:sz w:val="24"/>
          <w:szCs w:val="24"/>
        </w:rPr>
        <w:t xml:space="preserve">政策--《转发省财政厅关于更换全省政府采购交易系统CA数字证书和电子签章的通知》或者“苏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”系统登录界面中的“新CA办理指南”。“苏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”系统目前仅支持“苏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”系统下的政务CA证书，江苏省内各地区办理的“苏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”系统下的政务CA证书全省通用。苏州现场办理地址：苏州高新区邓尉路105号狮山科技馆1楼服务大厅，咨询电话：0512-65737699。</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2、依法获取采购文件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供应商插入CA证书登陆“苏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后选择具体项目，点击“我要参与”并签章提交《供应商确认函》，确认参与后自行免费下载采购文件，提交《供应商确认函》日期视同为依法获取采购文件日期。供应商须打印、保留《供应商确认函》，质疑时《供应商确认函》与质疑函一并提交。未依照招标（采购）公告要求提交《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”系统中下载更正（补充）资料。如有遗漏（包括但不限于文件未下载或下载不完整），可能无法解密投标（响应）文件，由此所造成的投标（响应）失败或损失由投标（响应）供应商自行负责。</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3、电子投标（响应）准备</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供应商在“苏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”系统中操作成功参与项目后，必须在“已参与项目”界面中下载电子招标（采购）文件</w:t>
      </w:r>
      <w:r>
        <w:rPr>
          <w:rFonts w:hint="eastAsia" w:ascii="宋体" w:hAnsi="宋体" w:cs="宋体"/>
          <w:color w:val="000000"/>
          <w:sz w:val="24"/>
          <w:szCs w:val="24"/>
        </w:rPr>
        <w:t xml:space="preserve">（后缀名为“.</w:t>
      </w:r>
      <w:r>
        <w:rPr>
          <w:rFonts w:hint="eastAsia" w:ascii="宋体" w:hAnsi="宋体" w:cs="宋体"/>
          <w:color w:val="000000"/>
          <w:sz w:val="24"/>
          <w:szCs w:val="24"/>
        </w:rPr>
        <w:t xml:space="preserve">kedt</w:t>
      </w:r>
      <w:r>
        <w:rPr>
          <w:rFonts w:hint="eastAsia" w:ascii="宋体" w:hAnsi="宋体" w:cs="宋体"/>
          <w:color w:val="000000"/>
          <w:sz w:val="24"/>
          <w:szCs w:val="24"/>
        </w:rPr>
        <w:t xml:space="preserve">”）</w:t>
      </w:r>
      <w:r>
        <w:rPr>
          <w:rFonts w:hint="eastAsia" w:ascii="宋体" w:hAnsi="宋体" w:cs="宋体"/>
          <w:color w:val="000000"/>
          <w:sz w:val="24"/>
          <w:szCs w:val="24"/>
        </w:rPr>
        <w:t xml:space="preserve">并导入政府采购客户端工具后方可进行投标（响应）文件制作和提交（具体详见《苏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系统供应商操作手册》，网址链接https：//czju.suzhou.gov.cn/</w:t>
      </w:r>
      <w:r>
        <w:rPr>
          <w:rFonts w:hint="eastAsia" w:ascii="宋体" w:hAnsi="宋体" w:cs="宋体"/>
          <w:color w:val="000000"/>
          <w:sz w:val="24"/>
          <w:szCs w:val="24"/>
        </w:rPr>
        <w:t xml:space="preserve">zfcg</w:t>
      </w:r>
      <w:r>
        <w:rPr>
          <w:rFonts w:hint="eastAsia" w:ascii="宋体" w:hAnsi="宋体" w:cs="宋体"/>
          <w:color w:val="000000"/>
          <w:sz w:val="24"/>
          <w:szCs w:val="24"/>
        </w:rPr>
        <w:t xml:space="preserve">/html/content/20231220161910031.shtml）。</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4、线上参加开标（开启）会方式：</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供应商登录“苏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在平台首页点击“开标大厅”，进入江苏省政府采购一体化不见面开标（采购）大厅，在今日项目列表，点击项目，进入不见面开标系统。本项目为不见面开标项目，开标阶段供应商在【供应商解密】环节必须使用CA证书解密</w:t>
      </w:r>
      <w:r>
        <w:rPr>
          <w:rFonts w:hint="eastAsia" w:ascii="宋体" w:hAnsi="宋体" w:cs="宋体"/>
          <w:color w:val="000000"/>
          <w:sz w:val="24"/>
          <w:szCs w:val="24"/>
        </w:rPr>
        <w:t xml:space="preserve">电子投标（响应）文件，如在系统规定的解密时间内未能完成解密的视为放弃投标。</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请供应商确保电脑、系统及其他设备（视频输入输出设备等）无误，且开标直至项目结束始终保持系统在线状态，并按要求在规定时间内进行响应。在评审过程中系统如有特殊情况，工作人员会及时通过《供应商确认函》或法人授权委托书（如有）中留存的手机号与供应商联系。请供应商确保系统在线状态且该手机号开评标当日通讯畅通，</w:t>
      </w:r>
      <w:r>
        <w:rPr>
          <w:rFonts w:hint="eastAsia" w:ascii="宋体" w:hAnsi="宋体" w:cs="宋体"/>
          <w:color w:val="000000"/>
          <w:sz w:val="24"/>
          <w:szCs w:val="24"/>
        </w:rPr>
        <w:t xml:space="preserve">否则导致</w:t>
      </w:r>
      <w:r>
        <w:rPr>
          <w:rFonts w:hint="eastAsia" w:ascii="宋体" w:hAnsi="宋体" w:cs="宋体"/>
          <w:color w:val="000000"/>
          <w:sz w:val="24"/>
          <w:szCs w:val="24"/>
        </w:rPr>
        <w:t xml:space="preserve">的对供应商不利的后果由供应商自行承担。</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5、在系统操作过程中如有疑问，请按以下方式联系：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注册咨询：</w:t>
      </w:r>
      <w:r>
        <w:rPr>
          <w:rFonts w:hint="eastAsia" w:ascii="宋体" w:hAnsi="宋体" w:cs="宋体"/>
          <w:color w:val="000000"/>
          <w:sz w:val="24"/>
          <w:szCs w:val="24"/>
        </w:rPr>
        <w:t xml:space="preserve">18261002950</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CA技术咨询电话：400-608-6099；</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签章使用问题：025-83633811、025-83633812、15380932027、15371015030；</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系统使用指导与咨询：</w:t>
      </w:r>
      <w:r>
        <w:rPr>
          <w:rFonts w:hint="eastAsia" w:ascii="宋体" w:hAnsi="宋体" w:cs="宋体"/>
          <w:color w:val="000000"/>
          <w:sz w:val="24"/>
          <w:szCs w:val="24"/>
        </w:rPr>
        <w:t xml:space="preserve">联系电话：13914088964、18261002950；QQ：</w:t>
      </w:r>
      <w:r>
        <w:rPr>
          <w:rFonts w:hint="eastAsia" w:ascii="宋体" w:hAnsi="宋体" w:cs="宋体"/>
          <w:color w:val="000000"/>
          <w:sz w:val="24"/>
          <w:szCs w:val="24"/>
        </w:rPr>
        <w:t xml:space="preserve"> </w:t>
      </w:r>
      <w:r>
        <w:rPr>
          <w:rFonts w:hint="eastAsia" w:ascii="宋体" w:hAnsi="宋体" w:cs="宋体"/>
          <w:color w:val="000000"/>
          <w:sz w:val="24"/>
          <w:szCs w:val="24"/>
        </w:rPr>
        <w:t xml:space="preserve">1315179389、895706745。</w:t>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6、考虑到熟悉“苏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”系统、办理CA证书都需要一定的时间，请提早准备以免耽误招（投）标采购活动。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7、拒绝下述供应商参加本次采购活动：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（2）为采购项目提供整体设计、规范编制或者项目管理、监理、检测等服务的供应商，不得再参加该采购项目的其他采购活动。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8、本公告同时在中国政府采购网、江苏政府采购网、苏州市政府采购网上发布。</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9、本项目获取采购文件截止日期之后下载的采购文件，视为非有效方式且不作为供应商权益受到损害的证明材料和依据。</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10、本项目不</w:t>
      </w:r>
      <w:r>
        <w:rPr>
          <w:rFonts w:hint="eastAsia" w:ascii="宋体" w:hAnsi="宋体" w:cs="宋体"/>
          <w:color w:val="000000"/>
          <w:sz w:val="24"/>
          <w:szCs w:val="24"/>
        </w:rPr>
        <w:t xml:space="preserve">收取磋商</w:t>
      </w:r>
      <w:r>
        <w:rPr>
          <w:rFonts w:hint="eastAsia" w:ascii="宋体" w:hAnsi="宋体" w:cs="宋体"/>
          <w:color w:val="000000"/>
          <w:sz w:val="24"/>
          <w:szCs w:val="24"/>
        </w:rPr>
        <w:t xml:space="preserve">保证金。</w:t>
      </w:r>
      <w:r/>
    </w:p>
    <w:p>
      <w:pPr>
        <w:ind w:firstLine="48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11、不同磋商响应单位的响应文件“机器码一致”，响应文件将被拒绝。</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12、本项目支持政府采购合同信用融资。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13、政府采购监督电话：0512-65283947。</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八、凡对本次采购提出询问，请按以下方式联系。</w:t>
      </w:r>
      <w:bookmarkEnd w:id="29"/>
      <w:r/>
      <w:bookmarkEnd w:id="30"/>
      <w:r/>
      <w:bookmarkEnd w:id="31"/>
      <w:r/>
      <w:bookmarkEnd w:id="32"/>
      <w:r/>
      <w:r/>
    </w:p>
    <w:p>
      <w:pPr>
        <w:ind w:firstLine="840"/>
        <w:spacing w:line="360" w:lineRule="auto"/>
        <w:rPr>
          <w:rFonts w:hint="eastAsia" w:ascii="宋体" w:hAnsi="宋体" w:cs="宋体"/>
          <w:sz w:val="24"/>
          <w:szCs w:val="24"/>
        </w:rPr>
      </w:pPr>
      <w:r>
        <w:rPr>
          <w:rFonts w:hint="eastAsia" w:ascii="宋体" w:hAnsi="宋体" w:cs="宋体"/>
          <w:sz w:val="24"/>
          <w:szCs w:val="24"/>
        </w:rPr>
        <w:t xml:space="preserve">1.采购人信息</w:t>
      </w:r>
      <w:r/>
    </w:p>
    <w:p>
      <w:pPr>
        <w:ind w:firstLine="840"/>
        <w:spacing w:line="360" w:lineRule="auto"/>
        <w:rPr>
          <w:rFonts w:hint="eastAsia" w:ascii="宋体" w:hAnsi="宋体" w:cs="宋体"/>
          <w:sz w:val="24"/>
          <w:szCs w:val="24"/>
        </w:rPr>
      </w:pPr>
      <w:r/>
      <w:bookmarkStart w:id="33" w:name="OLE_LINK2"/>
      <w:r>
        <w:rPr>
          <w:rFonts w:hint="eastAsia" w:ascii="宋体" w:hAnsi="宋体" w:cs="宋体"/>
          <w:sz w:val="24"/>
          <w:szCs w:val="24"/>
          <w:lang w:val="zh-CN"/>
        </w:rPr>
        <w:t xml:space="preserve">名    称：</w:t>
      </w:r>
      <w:r>
        <w:rPr>
          <w:rFonts w:hint="eastAsia" w:ascii="宋体" w:hAnsi="宋体" w:cs="宋体"/>
          <w:sz w:val="24"/>
          <w:szCs w:val="24"/>
          <w:lang w:val="zh-CN"/>
        </w:rPr>
        <w:t xml:space="preserve">苏州市吴中区人民法院（机关）</w:t>
      </w:r>
      <w:r/>
    </w:p>
    <w:p>
      <w:pPr>
        <w:ind w:firstLine="840"/>
        <w:spacing w:line="360" w:lineRule="auto"/>
        <w:rPr>
          <w:rFonts w:hint="eastAsia" w:ascii="宋体" w:hAnsi="宋体" w:cs="宋体"/>
          <w:sz w:val="24"/>
          <w:szCs w:val="24"/>
        </w:rPr>
      </w:pPr>
      <w:r>
        <w:rPr>
          <w:rFonts w:hint="eastAsia" w:ascii="宋体" w:hAnsi="宋体" w:cs="宋体"/>
          <w:sz w:val="24"/>
          <w:szCs w:val="24"/>
          <w:lang w:val="zh-CN"/>
        </w:rPr>
        <w:t xml:space="preserve">地    址：</w:t>
      </w:r>
      <w:r>
        <w:rPr>
          <w:rFonts w:hint="eastAsia" w:ascii="宋体" w:hAnsi="宋体" w:cs="宋体"/>
          <w:sz w:val="24"/>
          <w:szCs w:val="24"/>
          <w:lang w:val="zh-CN"/>
        </w:rPr>
        <w:t xml:space="preserve">苏州市吴中区石湖东路102号</w:t>
      </w:r>
      <w:r/>
    </w:p>
    <w:p>
      <w:pPr>
        <w:ind w:firstLine="840"/>
        <w:spacing w:line="360" w:lineRule="auto"/>
        <w:rPr>
          <w:rFonts w:hint="eastAsia" w:ascii="宋体" w:hAnsi="宋体" w:cs="宋体"/>
          <w:sz w:val="24"/>
          <w:szCs w:val="24"/>
        </w:rPr>
      </w:pPr>
      <w:r>
        <w:rPr>
          <w:rFonts w:hint="eastAsia" w:ascii="宋体" w:hAnsi="宋体" w:cs="宋体"/>
          <w:sz w:val="24"/>
          <w:szCs w:val="24"/>
          <w:lang w:val="zh-CN"/>
        </w:rPr>
        <w:t xml:space="preserve">联 系 人：</w:t>
      </w:r>
      <w:r>
        <w:rPr>
          <w:rFonts w:hint="eastAsia" w:ascii="宋体" w:hAnsi="宋体" w:cs="宋体"/>
          <w:sz w:val="24"/>
          <w:szCs w:val="24"/>
          <w:lang w:val="zh-CN"/>
        </w:rPr>
        <w:t xml:space="preserve">杨女士</w:t>
      </w:r>
      <w:r/>
    </w:p>
    <w:p>
      <w:pPr>
        <w:ind w:firstLine="840"/>
        <w:spacing w:line="360" w:lineRule="auto"/>
        <w:rPr>
          <w:rFonts w:hint="eastAsia" w:ascii="宋体" w:hAnsi="宋体" w:cs="宋体"/>
          <w:sz w:val="24"/>
          <w:szCs w:val="24"/>
        </w:rPr>
      </w:pPr>
      <w:r>
        <w:rPr>
          <w:rFonts w:hint="eastAsia" w:ascii="宋体" w:hAnsi="宋体" w:cs="宋体"/>
          <w:sz w:val="24"/>
          <w:szCs w:val="24"/>
          <w:lang w:val="zh-CN"/>
        </w:rPr>
        <w:t xml:space="preserve">联系电话：</w:t>
      </w:r>
      <w:r>
        <w:rPr>
          <w:rFonts w:ascii="宋体" w:hAnsi="宋体" w:cs="宋体"/>
          <w:sz w:val="24"/>
          <w:szCs w:val="24"/>
          <w:lang w:val="zh-CN"/>
        </w:rPr>
        <w:t xml:space="preserve">0512-</w:t>
      </w:r>
      <w:r>
        <w:rPr>
          <w:rFonts w:hint="eastAsia" w:ascii="宋体" w:hAnsi="宋体" w:cs="宋体"/>
          <w:sz w:val="24"/>
          <w:szCs w:val="24"/>
          <w:lang w:val="zh-CN"/>
        </w:rPr>
        <w:t xml:space="preserve">65687564</w:t>
      </w:r>
      <w:bookmarkEnd w:id="33"/>
      <w:r/>
      <w:r/>
    </w:p>
    <w:p>
      <w:pPr>
        <w:ind w:firstLine="840"/>
        <w:spacing w:line="360" w:lineRule="auto"/>
        <w:rPr>
          <w:rFonts w:hint="eastAsia" w:ascii="宋体" w:hAnsi="宋体" w:cs="宋体"/>
          <w:sz w:val="24"/>
          <w:szCs w:val="24"/>
        </w:rPr>
      </w:pPr>
      <w:r>
        <w:rPr>
          <w:rFonts w:hint="eastAsia" w:ascii="宋体" w:hAnsi="宋体" w:cs="宋体"/>
          <w:sz w:val="24"/>
          <w:szCs w:val="24"/>
        </w:rPr>
        <w:t xml:space="preserve">2.采购代理机构信息</w:t>
      </w:r>
      <w:r/>
    </w:p>
    <w:p>
      <w:pPr>
        <w:ind w:firstLine="840"/>
        <w:spacing w:line="360" w:lineRule="auto"/>
        <w:rPr>
          <w:rFonts w:hint="eastAsia" w:ascii="宋体" w:hAnsi="宋体" w:cs="宋体"/>
          <w:sz w:val="24"/>
          <w:szCs w:val="24"/>
        </w:rPr>
      </w:pPr>
      <w:r>
        <w:rPr>
          <w:rFonts w:hint="eastAsia" w:ascii="宋体" w:hAnsi="宋体" w:cs="宋体"/>
          <w:sz w:val="24"/>
          <w:szCs w:val="24"/>
        </w:rPr>
        <w:t xml:space="preserve">名    称：天衡建设项目管理（苏州）有限公司</w:t>
      </w:r>
      <w:r/>
    </w:p>
    <w:p>
      <w:pPr>
        <w:ind w:firstLine="840"/>
        <w:spacing w:line="360" w:lineRule="auto"/>
        <w:rPr>
          <w:rFonts w:hint="eastAsia" w:ascii="宋体" w:hAnsi="宋体" w:cs="宋体"/>
          <w:sz w:val="24"/>
          <w:szCs w:val="24"/>
        </w:rPr>
      </w:pPr>
      <w:r>
        <w:rPr>
          <w:rFonts w:hint="eastAsia" w:ascii="宋体" w:hAnsi="宋体" w:cs="宋体"/>
          <w:sz w:val="24"/>
          <w:szCs w:val="24"/>
        </w:rPr>
        <w:t xml:space="preserve">地    址：苏州市吴中区苏蠡路苏蠡商务大厦11楼1105室</w:t>
      </w:r>
      <w:r/>
    </w:p>
    <w:p>
      <w:pPr>
        <w:ind w:firstLine="840"/>
        <w:spacing w:line="360" w:lineRule="auto"/>
        <w:rPr>
          <w:rFonts w:hint="eastAsia" w:ascii="宋体" w:hAnsi="宋体" w:cs="宋体"/>
          <w:sz w:val="24"/>
          <w:szCs w:val="24"/>
        </w:rPr>
      </w:pPr>
      <w:r>
        <w:rPr>
          <w:rFonts w:hint="eastAsia" w:ascii="宋体" w:hAnsi="宋体" w:cs="宋体"/>
          <w:sz w:val="24"/>
          <w:szCs w:val="24"/>
        </w:rPr>
        <w:t xml:space="preserve">联 系 人：</w:t>
      </w:r>
      <w:bookmarkStart w:id="34" w:name="_Hlk219192258"/>
      <w:r>
        <w:rPr>
          <w:rFonts w:hint="eastAsia" w:ascii="宋体" w:hAnsi="宋体" w:cs="宋体"/>
          <w:sz w:val="24"/>
          <w:szCs w:val="24"/>
        </w:rPr>
        <w:t xml:space="preserve">翟颖</w:t>
      </w:r>
      <w:bookmarkEnd w:id="34"/>
      <w:r>
        <w:rPr>
          <w:rFonts w:hint="eastAsia" w:ascii="宋体" w:hAnsi="宋体" w:cs="宋体"/>
          <w:sz w:val="24"/>
          <w:szCs w:val="24"/>
        </w:rPr>
        <w:t xml:space="preserve">、陆晓晨</w:t>
      </w:r>
      <w:r/>
    </w:p>
    <w:p>
      <w:pPr>
        <w:ind w:firstLine="840"/>
        <w:spacing w:line="360" w:lineRule="auto"/>
        <w:rPr>
          <w:rFonts w:hint="eastAsia" w:ascii="宋体" w:hAnsi="宋体" w:cs="宋体"/>
          <w:sz w:val="24"/>
          <w:szCs w:val="24"/>
        </w:rPr>
      </w:pPr>
      <w:r>
        <w:rPr>
          <w:rFonts w:hint="eastAsia" w:ascii="宋体" w:hAnsi="宋体" w:cs="宋体"/>
          <w:sz w:val="24"/>
          <w:szCs w:val="24"/>
        </w:rPr>
        <w:t xml:space="preserve">联系方式：0512-66896885</w:t>
      </w:r>
      <w:r/>
    </w:p>
    <w:p>
      <w:pPr>
        <w:ind w:firstLine="840"/>
        <w:spacing w:line="360" w:lineRule="auto"/>
        <w:rPr>
          <w:rFonts w:hint="eastAsia" w:ascii="宋体" w:hAnsi="宋体" w:cs="宋体"/>
          <w:sz w:val="24"/>
          <w:szCs w:val="24"/>
        </w:rPr>
      </w:pPr>
      <w:r>
        <w:rPr>
          <w:rFonts w:hint="eastAsia" w:ascii="宋体" w:hAnsi="宋体" w:cs="宋体"/>
          <w:sz w:val="24"/>
          <w:szCs w:val="24"/>
        </w:rPr>
        <w:t xml:space="preserve">3.项目联系方式</w:t>
      </w:r>
      <w:r/>
    </w:p>
    <w:p>
      <w:pPr>
        <w:ind w:firstLine="840"/>
        <w:spacing w:line="360" w:lineRule="auto"/>
        <w:rPr>
          <w:rFonts w:hint="eastAsia" w:ascii="宋体" w:hAnsi="宋体" w:cs="宋体"/>
          <w:sz w:val="24"/>
          <w:szCs w:val="24"/>
        </w:rPr>
      </w:pPr>
      <w:r>
        <w:rPr>
          <w:rFonts w:hint="eastAsia" w:ascii="宋体" w:hAnsi="宋体" w:cs="宋体"/>
          <w:sz w:val="24"/>
          <w:szCs w:val="24"/>
        </w:rPr>
        <w:t xml:space="preserve">项目联系人：</w:t>
      </w:r>
      <w:r>
        <w:rPr>
          <w:rFonts w:hint="eastAsia" w:ascii="宋体" w:hAnsi="宋体" w:cs="宋体"/>
          <w:sz w:val="24"/>
          <w:szCs w:val="24"/>
        </w:rPr>
        <w:t xml:space="preserve">翟颖</w:t>
      </w:r>
      <w:r/>
    </w:p>
    <w:p>
      <w:pPr>
        <w:ind w:firstLine="840"/>
        <w:spacing w:line="360" w:lineRule="auto"/>
        <w:rPr>
          <w:rFonts w:hint="eastAsia" w:ascii="宋体" w:hAnsi="宋体" w:cs="宋体"/>
          <w:sz w:val="24"/>
          <w:szCs w:val="24"/>
        </w:rPr>
      </w:pPr>
      <w:r>
        <w:rPr>
          <w:rFonts w:hint="eastAsia" w:ascii="宋体" w:hAnsi="宋体" w:cs="宋体"/>
          <w:sz w:val="24"/>
          <w:szCs w:val="24"/>
        </w:rPr>
        <w:t xml:space="preserve">电话：0512-66896885</w:t>
      </w:r>
      <w:r/>
    </w:p>
    <w:p>
      <w:pPr>
        <w:jc w:val="center"/>
        <w:spacing w:line="360" w:lineRule="auto"/>
        <w:tabs>
          <w:tab w:val="left" w:pos="8930" w:leader="none"/>
          <w:tab w:val="left" w:pos="9306" w:leader="none"/>
        </w:tabs>
        <w:rPr>
          <w:rFonts w:hint="eastAsia" w:ascii="宋体" w:hAnsi="宋体" w:cs="宋体"/>
          <w:color w:val="000000"/>
          <w:sz w:val="32"/>
          <w:szCs w:val="32"/>
        </w:rPr>
        <w:outlineLvl w:val="0"/>
      </w:pPr>
      <w:r>
        <w:rPr>
          <w:rFonts w:hint="eastAsia" w:ascii="宋体" w:hAnsi="宋体" w:cs="宋体"/>
          <w:b/>
          <w:bCs/>
          <w:color w:val="000000"/>
          <w:sz w:val="24"/>
          <w:szCs w:val="24"/>
        </w:rPr>
        <w:br w:type="page" w:clear="all"/>
      </w:r>
      <w:bookmarkStart w:id="35" w:name="_Toc197425369"/>
      <w:r>
        <w:rPr>
          <w:rStyle w:val="976"/>
          <w:rFonts w:hint="eastAsia" w:ascii="宋体" w:hAnsi="宋体" w:cs="宋体"/>
          <w:color w:val="000000"/>
          <w:sz w:val="32"/>
          <w:szCs w:val="32"/>
        </w:rPr>
        <w:t xml:space="preserve">第二章  磋商须知</w:t>
      </w:r>
      <w:bookmarkEnd w:id="35"/>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1.说明</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1.1本采购文件仅适用于天衡建设项目管理（苏州）有限公司组织的采购活动。</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1.3本采购文件的解释权属于天衡建设项目管理（苏州）有限公司。</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2.词语释义</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2.2供应商：响应磋商并且符合采购文件规定资格条件和参加磋商竞争的法人、其他组织或者自然人。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2.3响应：供应商根据采购单位发布的采购文件，编制磋商响应文件并按规定参与磋商的行为。</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2.10天：日历天。</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2.11交货地点：合同中明确约定的乙方提交的货物和服务最终到达地点。</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2.15实质响应：满足有关本次采购标的、数量、质量、价款或者报酬、履行期限、</w:t>
      </w:r>
      <w:r>
        <w:rPr>
          <w:rFonts w:hint="eastAsia" w:ascii="宋体" w:hAnsi="宋体" w:cs="宋体"/>
          <w:color w:val="000000"/>
          <w:sz w:val="24"/>
          <w:szCs w:val="24"/>
        </w:rPr>
        <w:t xml:space="preserve">履行地点和方式、违约责任和解决争议方法等要求。</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2.17书面形式：指书面文字、合同书、信件和传真等可以有形地表现所载内容的形式。</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3.合格供应商的一般条件</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3.1具有独立承担民事责任的能力；</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3.2具有良好的商业信誉和健全的财务会计制度；</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3.3具有履行合同所必需的设备和专业技术能力；</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3.4有依法缴纳税收和社会保障资金的良好记录；</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3.5参加政府采购活动前三年内，在经营活动中没有重大违法记录；</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3.6法律、行政法规规定的其他条件。</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4.供应商代表</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4.1指全权代表供应商参加磋商采购活动并</w:t>
      </w:r>
      <w:r>
        <w:rPr>
          <w:rFonts w:hint="eastAsia" w:ascii="宋体" w:hAnsi="宋体" w:cs="宋体"/>
          <w:color w:val="000000"/>
          <w:sz w:val="24"/>
          <w:szCs w:val="24"/>
        </w:rPr>
        <w:t xml:space="preserve">签署磋商</w:t>
      </w:r>
      <w:r>
        <w:rPr>
          <w:rFonts w:hint="eastAsia" w:ascii="宋体" w:hAnsi="宋体" w:cs="宋体"/>
          <w:color w:val="000000"/>
          <w:sz w:val="24"/>
          <w:szCs w:val="24"/>
        </w:rPr>
        <w:t xml:space="preserve">响应文件的人，如果磋商供应商代表不是法人代表，须持有《法人代表授权委托书》（详见附件格式）。</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5.磋商费用</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5.1无论磋商过程中的做法和结果如何，磋商供应商自行承担所有与参加磋商有关的全部费用。</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6.联合体响应</w:t>
      </w:r>
      <w:r/>
    </w:p>
    <w:p>
      <w:pPr>
        <w:ind w:firstLine="482"/>
        <w:spacing w:line="360" w:lineRule="auto"/>
        <w:rPr>
          <w:rFonts w:hint="eastAsia" w:ascii="宋体" w:hAnsi="宋体" w:cs="宋体"/>
          <w:b/>
          <w:bCs/>
          <w:color w:val="000000"/>
          <w:spacing w:val="-1"/>
          <w:sz w:val="24"/>
          <w:szCs w:val="24"/>
        </w:rPr>
      </w:pPr>
      <w:r>
        <w:rPr>
          <w:rFonts w:hint="eastAsia" w:ascii="宋体" w:hAnsi="宋体" w:cs="宋体"/>
          <w:b/>
          <w:bCs/>
          <w:color w:val="000000"/>
          <w:sz w:val="24"/>
          <w:szCs w:val="24"/>
        </w:rPr>
        <w:t xml:space="preserve">本项目不接受联合体响应。</w:t>
      </w:r>
      <w:r/>
    </w:p>
    <w:p>
      <w:pPr>
        <w:ind w:firstLine="476"/>
        <w:spacing w:line="360" w:lineRule="auto"/>
        <w:rPr>
          <w:rFonts w:hint="eastAsia" w:ascii="宋体" w:hAnsi="宋体" w:cs="宋体"/>
          <w:color w:val="000000"/>
          <w:spacing w:val="-1"/>
          <w:sz w:val="24"/>
          <w:szCs w:val="24"/>
        </w:rPr>
      </w:pPr>
      <w:r>
        <w:rPr>
          <w:rFonts w:hint="eastAsia" w:ascii="宋体" w:hAnsi="宋体" w:cs="宋体"/>
          <w:color w:val="000000"/>
          <w:spacing w:val="-1"/>
          <w:sz w:val="24"/>
          <w:szCs w:val="24"/>
        </w:rPr>
        <w:t xml:space="preserve">6.1联合体各方应当向采购人提交联合体协议书，载明联合体各方承担的工作和义务，明确小微企业（残疾人福利性单位、监狱企业）的合同份额占到合同总金额的比例（如涉及），否则响应无效。</w:t>
      </w:r>
      <w:r/>
    </w:p>
    <w:p>
      <w:pPr>
        <w:ind w:firstLine="476"/>
        <w:spacing w:line="360" w:lineRule="auto"/>
        <w:rPr>
          <w:rFonts w:hint="eastAsia" w:ascii="宋体" w:hAnsi="宋体" w:cs="宋体"/>
          <w:color w:val="000000"/>
          <w:spacing w:val="-1"/>
          <w:sz w:val="24"/>
          <w:szCs w:val="24"/>
        </w:rPr>
      </w:pPr>
      <w:r>
        <w:rPr>
          <w:rFonts w:hint="eastAsia" w:ascii="宋体" w:hAnsi="宋体" w:cs="宋体"/>
          <w:color w:val="000000"/>
          <w:spacing w:val="-1"/>
          <w:sz w:val="24"/>
          <w:szCs w:val="24"/>
        </w:rPr>
        <w:t xml:space="preserve">6.2联合体中有同类资质的供应</w:t>
      </w:r>
      <w:r>
        <w:rPr>
          <w:rFonts w:hint="eastAsia" w:ascii="宋体" w:hAnsi="宋体" w:cs="宋体"/>
          <w:color w:val="000000"/>
          <w:spacing w:val="-1"/>
          <w:sz w:val="24"/>
          <w:szCs w:val="24"/>
        </w:rPr>
        <w:t xml:space="preserve">商按照</w:t>
      </w:r>
      <w:r>
        <w:rPr>
          <w:rFonts w:hint="eastAsia" w:ascii="宋体" w:hAnsi="宋体" w:cs="宋体"/>
          <w:color w:val="000000"/>
          <w:spacing w:val="-1"/>
          <w:sz w:val="24"/>
          <w:szCs w:val="24"/>
        </w:rPr>
        <w:t xml:space="preserve">联合体分工承担相同工作的，应当按照资质等级较低的供应商确定资质等级。</w:t>
      </w:r>
      <w:r/>
    </w:p>
    <w:p>
      <w:pPr>
        <w:ind w:firstLine="476"/>
        <w:spacing w:line="360" w:lineRule="auto"/>
        <w:rPr>
          <w:rFonts w:hint="eastAsia" w:ascii="宋体" w:hAnsi="宋体" w:cs="宋体"/>
          <w:color w:val="000000"/>
          <w:spacing w:val="-1"/>
          <w:sz w:val="24"/>
          <w:szCs w:val="24"/>
        </w:rPr>
      </w:pPr>
      <w:r>
        <w:rPr>
          <w:rFonts w:hint="eastAsia" w:ascii="宋体" w:hAnsi="宋体" w:cs="宋体"/>
          <w:color w:val="000000"/>
          <w:spacing w:val="-1"/>
          <w:sz w:val="24"/>
          <w:szCs w:val="24"/>
        </w:rPr>
        <w:t xml:space="preserve">6.3联合体各方不得再单独参加或者与其</w:t>
      </w:r>
      <w:r>
        <w:rPr>
          <w:rFonts w:hint="eastAsia" w:ascii="宋体" w:hAnsi="宋体" w:cs="宋体"/>
          <w:color w:val="000000"/>
          <w:spacing w:val="-1"/>
          <w:sz w:val="24"/>
          <w:szCs w:val="24"/>
        </w:rPr>
        <w:t xml:space="preserve">他供应</w:t>
      </w:r>
      <w:r>
        <w:rPr>
          <w:rFonts w:hint="eastAsia" w:ascii="宋体" w:hAnsi="宋体" w:cs="宋体"/>
          <w:color w:val="000000"/>
          <w:spacing w:val="-1"/>
          <w:sz w:val="24"/>
          <w:szCs w:val="24"/>
        </w:rPr>
        <w:t xml:space="preserve">商另外组成联合体参加同一合同项下的政府采购活动，</w:t>
      </w:r>
      <w:r>
        <w:rPr>
          <w:rFonts w:hint="eastAsia" w:ascii="宋体" w:hAnsi="宋体" w:cs="宋体"/>
          <w:color w:val="000000"/>
          <w:spacing w:val="-1"/>
          <w:sz w:val="24"/>
          <w:szCs w:val="24"/>
        </w:rPr>
        <w:t xml:space="preserve">否则各</w:t>
      </w:r>
      <w:r>
        <w:rPr>
          <w:rFonts w:hint="eastAsia" w:ascii="宋体" w:hAnsi="宋体" w:cs="宋体"/>
          <w:color w:val="000000"/>
          <w:spacing w:val="-1"/>
          <w:sz w:val="24"/>
          <w:szCs w:val="24"/>
        </w:rPr>
        <w:t xml:space="preserve">相关响应均无效。</w:t>
      </w:r>
      <w:r/>
    </w:p>
    <w:p>
      <w:pPr>
        <w:ind w:firstLine="476"/>
        <w:spacing w:line="360" w:lineRule="auto"/>
        <w:rPr>
          <w:rFonts w:hint="eastAsia" w:ascii="宋体" w:hAnsi="宋体" w:cs="宋体"/>
          <w:b/>
          <w:bCs/>
          <w:color w:val="000000"/>
          <w:sz w:val="24"/>
          <w:szCs w:val="24"/>
        </w:rPr>
      </w:pPr>
      <w:r>
        <w:rPr>
          <w:rFonts w:hint="eastAsia" w:ascii="宋体" w:hAnsi="宋体" w:cs="宋体"/>
          <w:color w:val="000000"/>
          <w:spacing w:val="-1"/>
          <w:sz w:val="24"/>
          <w:szCs w:val="24"/>
        </w:rPr>
        <w:t xml:space="preserve">6.4联合体各方应当共同与采购人签订采购合同，就采购合同约定的事项对采购人承担连带责任。</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7.采购文件及采购文件的澄清或修改</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7.1磋商供应商获取采购文件后，应认真审阅采购文件中所有的事项、格式、条款</w:t>
      </w:r>
      <w:r>
        <w:rPr>
          <w:rFonts w:hint="eastAsia" w:ascii="宋体" w:hAnsi="宋体" w:cs="宋体"/>
          <w:color w:val="000000"/>
          <w:sz w:val="24"/>
          <w:szCs w:val="24"/>
        </w:rPr>
        <w:t xml:space="preserve">和规范要求等，若供应商的磋商响应文件没有按采购文件要求提交（上传）全部资料，或磋商响应文件没有对采购文件做出实质性响应，其风险由供应商自行承担，并根据有关条款规定，该响应有可能被拒绝。</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7.2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为保证供应商有足够时间修正响应文件，或出于其他合理原因，采购代理机构可依法顺延提交首次响应文件截止之日。</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7.3投标（响应）供应商应及时关注、查询、下载政府采购信息发布媒体上发布的更正（补充）公告，同时在“苏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”系统中下载更正（补充）资料。如有遗漏（包括但不限于文件未下载或下载不完整），可能无法解密投标（响应）文件，由此所造成的投标（响应）失败或损失由投标（响应）供应商自行负责。</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8.采购文件提</w:t>
      </w:r>
      <w:r>
        <w:rPr>
          <w:rFonts w:hint="eastAsia" w:ascii="宋体" w:hAnsi="宋体" w:cs="宋体"/>
          <w:b/>
          <w:bCs/>
          <w:color w:val="000000"/>
          <w:sz w:val="24"/>
          <w:szCs w:val="24"/>
        </w:rPr>
        <w:t xml:space="preserve">疑</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8.1询问：</w:t>
      </w:r>
      <w:r>
        <w:rPr>
          <w:rFonts w:hint="eastAsia" w:ascii="宋体" w:hAnsi="宋体" w:cs="宋体"/>
          <w:color w:val="000000"/>
          <w:sz w:val="24"/>
          <w:szCs w:val="24"/>
        </w:rPr>
        <w:t xml:space="preserve">供应商在收到采购文件后，若有问题需要询问，应于下载采购文件后在“苏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”里及时提出，采购代理机构将予以解答。</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8.2质疑：</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8.2.1供应商认为采购文件、采购过程或中标、成交结果使自己的权益受到损害的，可以在知道或者应知其权益受到损害之日起7个工作日内，以书面形式向采购人、采购代理机构提出质疑。采购代理机构应当在收到响应单位书面质疑后7个工作日内</w:t>
      </w:r>
      <w:r>
        <w:rPr>
          <w:rFonts w:hint="eastAsia" w:ascii="宋体" w:hAnsi="宋体" w:cs="宋体"/>
          <w:bCs/>
          <w:color w:val="000000"/>
          <w:sz w:val="24"/>
          <w:szCs w:val="24"/>
        </w:rPr>
        <w:t xml:space="preserve">作出</w:t>
      </w:r>
      <w:r>
        <w:rPr>
          <w:rFonts w:hint="eastAsia" w:ascii="宋体" w:hAnsi="宋体" w:cs="宋体"/>
          <w:bCs/>
          <w:color w:val="000000"/>
          <w:sz w:val="24"/>
          <w:szCs w:val="24"/>
        </w:rPr>
        <w:t xml:space="preserve">答复，但不说明来源，并以书面形式通知质疑供应商和与质疑事项有关的供应商，但答复的内容不得涉及商业秘密。</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8.2.2根据《政府采购质疑和投诉办法》（财政部第94号令）第十一条规定，提出质疑的供应商应当是参与所质疑项目采购活动的供应商。因此凡是对采购文件提出质疑的供应商，必须是依法获取采购文件，</w:t>
      </w:r>
      <w:r>
        <w:rPr>
          <w:rFonts w:hint="eastAsia" w:ascii="宋体" w:hAnsi="宋体" w:cs="宋体"/>
          <w:color w:val="000000"/>
          <w:sz w:val="24"/>
          <w:szCs w:val="24"/>
        </w:rPr>
        <w:t xml:space="preserve">请将合法获取采购文件的证明材料（即</w:t>
      </w:r>
      <w:r>
        <w:rPr>
          <w:rFonts w:hint="eastAsia" w:ascii="宋体" w:hAnsi="宋体" w:cs="宋体"/>
          <w:b/>
          <w:color w:val="000000"/>
          <w:sz w:val="24"/>
          <w:szCs w:val="24"/>
        </w:rPr>
        <w:t xml:space="preserve">《投标供应商确认函》</w:t>
      </w:r>
      <w:r>
        <w:rPr>
          <w:rFonts w:hint="eastAsia" w:ascii="宋体" w:hAnsi="宋体" w:cs="宋体"/>
          <w:color w:val="000000"/>
          <w:sz w:val="24"/>
          <w:szCs w:val="24"/>
        </w:rPr>
        <w:t xml:space="preserve">）与质疑</w:t>
      </w:r>
      <w:r>
        <w:rPr>
          <w:rFonts w:hint="eastAsia" w:ascii="宋体" w:hAnsi="宋体" w:cs="宋体"/>
          <w:color w:val="000000"/>
          <w:sz w:val="24"/>
          <w:szCs w:val="24"/>
        </w:rPr>
        <w:t xml:space="preserve">函一起</w:t>
      </w:r>
      <w:r>
        <w:rPr>
          <w:rFonts w:hint="eastAsia" w:ascii="宋体" w:hAnsi="宋体" w:cs="宋体"/>
          <w:color w:val="000000"/>
          <w:sz w:val="24"/>
          <w:szCs w:val="24"/>
        </w:rPr>
        <w:t xml:space="preserve">递交，否则不予受理。</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8.2.3本次采购文件要求供应商在法定质疑期内一次性提出针对同一采购程序环节的质疑。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4供应商提出质疑应当提交质疑函和必要的证明材料。质疑</w:t>
      </w:r>
      <w:r>
        <w:rPr>
          <w:rFonts w:hint="eastAsia" w:ascii="宋体" w:hAnsi="宋体" w:cs="宋体"/>
          <w:color w:val="000000"/>
          <w:sz w:val="24"/>
          <w:szCs w:val="24"/>
        </w:rPr>
        <w:t xml:space="preserve">函应当</w:t>
      </w:r>
      <w:r>
        <w:rPr>
          <w:rFonts w:hint="eastAsia" w:ascii="宋体" w:hAnsi="宋体" w:cs="宋体"/>
          <w:color w:val="000000"/>
          <w:sz w:val="24"/>
          <w:szCs w:val="24"/>
        </w:rPr>
        <w:t xml:space="preserve">包括下列内容：</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4.1供应商的姓名或者名称（以营业执照副本复印件为准）、地址、邮编、联</w:t>
      </w:r>
      <w:r>
        <w:rPr>
          <w:rFonts w:hint="eastAsia" w:ascii="宋体" w:hAnsi="宋体" w:cs="宋体"/>
          <w:color w:val="000000"/>
          <w:sz w:val="24"/>
          <w:szCs w:val="24"/>
        </w:rPr>
        <w:t xml:space="preserve">系人及联系电话；</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4.2质疑项目的名称、编号；</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4.3具体、明确的质疑事项和与质疑事项相关的请求；</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4.4事实依据；</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4.5必要的法律依据；</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4.6提出质疑的日期；</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4.7</w:t>
      </w:r>
      <w:r>
        <w:rPr>
          <w:rFonts w:hint="eastAsia" w:ascii="宋体" w:hAnsi="宋体" w:cs="宋体"/>
          <w:bCs/>
          <w:color w:val="000000"/>
          <w:sz w:val="24"/>
          <w:szCs w:val="24"/>
        </w:rPr>
        <w:t xml:space="preserve">供应商参加投标确认函</w:t>
      </w:r>
      <w:r>
        <w:rPr>
          <w:rFonts w:hint="eastAsia" w:ascii="宋体" w:hAnsi="宋体" w:cs="宋体"/>
          <w:color w:val="000000"/>
          <w:sz w:val="24"/>
          <w:szCs w:val="24"/>
        </w:rPr>
        <w:t xml:space="preserve">。</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color w:val="000000"/>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4.8接收质疑函的方式：书面形式（当场送达或邮寄方式）。</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联系方式详见采购公告。</w:t>
      </w:r>
      <w:r/>
    </w:p>
    <w:p>
      <w:pPr>
        <w:pStyle w:val="713"/>
        <w:ind w:left="0" w:firstLine="482"/>
        <w:spacing w:line="360" w:lineRule="auto"/>
        <w:rPr>
          <w:rFonts w:hint="eastAsia" w:ascii="宋体" w:hAnsi="宋体" w:cs="宋体"/>
          <w:b/>
          <w:color w:val="000000"/>
          <w:sz w:val="24"/>
          <w:szCs w:val="24"/>
        </w:rPr>
        <w:outlineLvl w:val="1"/>
      </w:pPr>
      <w:r/>
      <w:bookmarkStart w:id="36" w:name="_Toc31942"/>
      <w:r>
        <w:rPr>
          <w:rFonts w:hint="eastAsia" w:ascii="宋体" w:hAnsi="宋体" w:cs="宋体"/>
          <w:b/>
          <w:color w:val="000000"/>
          <w:sz w:val="24"/>
          <w:szCs w:val="24"/>
        </w:rPr>
        <w:t xml:space="preserve">9.勘察现场</w:t>
      </w:r>
      <w:bookmarkEnd w:id="36"/>
      <w:r/>
      <w:r/>
    </w:p>
    <w:p>
      <w:pPr>
        <w:pStyle w:val="713"/>
        <w:ind w:left="0"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9.1本项目不组织统一勘察现场。</w:t>
      </w:r>
      <w:r/>
    </w:p>
    <w:p>
      <w:pPr>
        <w:pStyle w:val="713"/>
        <w:ind w:left="0"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9.2根据自身需要，磋商供应商可在磋商响应文件递交之日前对有关现场和周围环境进行勘察，以获取编制响应文件和签署合同所需的信息。勘察现场所发生的费用由磋商供应商自己承担。</w:t>
      </w:r>
      <w:r/>
    </w:p>
    <w:p>
      <w:pPr>
        <w:pStyle w:val="713"/>
        <w:ind w:left="0"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9.3采购单位向磋商供应商提供的有关现场的资料和数据（如有），是采购单位现有的并认为能使磋商供应商可利用的资料。采购单位对磋商供应商由此而做出的推论、理解和结论概不负责。</w:t>
      </w:r>
      <w:r/>
    </w:p>
    <w:p>
      <w:pPr>
        <w:pStyle w:val="713"/>
        <w:ind w:left="0"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9.4经采购单位允许，磋商供应商可为勘察目的进入采购单位的项目现场，但磋商供应商不得因此使采购单位承担有关的责任和蒙受损失。磋商供应商应承担勘察现场的责任和风险。</w:t>
      </w:r>
      <w:r/>
    </w:p>
    <w:p>
      <w:pPr>
        <w:ind w:firstLine="480"/>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color w:val="000000"/>
          <w:sz w:val="24"/>
          <w:szCs w:val="24"/>
        </w:rPr>
        <w:t xml:space="preserve">9.5磋商供应商应在现场勘察时，熟悉现场及周围交通道路等情况，以获得一切可能影响其磋商的直接资料。磋商供应</w:t>
      </w:r>
      <w:r>
        <w:rPr>
          <w:rFonts w:hint="eastAsia" w:ascii="宋体" w:hAnsi="宋体" w:cs="宋体"/>
          <w:color w:val="000000"/>
          <w:sz w:val="24"/>
          <w:szCs w:val="24"/>
        </w:rPr>
        <w:t xml:space="preserve">商成交</w:t>
      </w:r>
      <w:r>
        <w:rPr>
          <w:rFonts w:hint="eastAsia" w:ascii="宋体" w:hAnsi="宋体" w:cs="宋体"/>
          <w:color w:val="000000"/>
          <w:sz w:val="24"/>
          <w:szCs w:val="24"/>
        </w:rPr>
        <w:t xml:space="preserve">后，不得以不完全了解现场情况为理由而向采购单位提出任何索赔的要求，对此采购单位不承担任何责任并将不作任何答复与考虑。</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10.提示与要求</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10.1磋商供应商应仔细阅读采购文件的所有内容，按采购文件的要求提供（上传）</w:t>
      </w:r>
      <w:r>
        <w:rPr>
          <w:rFonts w:hint="eastAsia" w:ascii="宋体" w:hAnsi="宋体" w:cs="宋体"/>
          <w:color w:val="000000"/>
          <w:sz w:val="24"/>
          <w:szCs w:val="24"/>
        </w:rPr>
        <w:t xml:space="preserve">响应文件，并保证所提供的全部资料的真实性，以使其对采购文件</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实质性响应，否则，其磋商响应文件可能被拒绝。</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10.2无论是否递交（上传）磋商响应文件，供应商都应将采购文件及以后的所有通知、文件等视为保密文件。</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11.响应文件计量单位和使用文字</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11.1响应文件中所使用的计量单位，除采购文件中有特殊要求外，均应使用中华人民共和国法定计量单位。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11.2响应文件应使用中文编制，响应文件中必须使用其他文字的，必须附有中文译本。对于未附有中文译本和中文译本不准确的响应文件可能引起的对供应商不利的后果，采购单位概不负责。</w:t>
      </w:r>
      <w:r/>
    </w:p>
    <w:p>
      <w:pPr>
        <w:ind w:firstLine="482"/>
        <w:spacing w:line="360" w:lineRule="auto"/>
        <w:tabs>
          <w:tab w:val="left" w:pos="753"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12.响应文件组成（部分格式见第三章）</w:t>
      </w:r>
      <w:r/>
    </w:p>
    <w:p>
      <w:pPr>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12.1响应文件报价部分：</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12.1.1开标一览表（第一次），具体按照“苏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”系统要求填报；</w:t>
      </w:r>
      <w:r/>
    </w:p>
    <w:p>
      <w:pPr>
        <w:ind w:firstLine="482"/>
        <w:jc w:val="left"/>
        <w:spacing w:line="360" w:lineRule="auto"/>
        <w:tabs>
          <w:tab w:val="left" w:pos="0" w:leader="none"/>
        </w:tabs>
        <w:rPr>
          <w:rFonts w:hint="eastAsia" w:ascii="宋体" w:hAnsi="宋体" w:cs="宋体"/>
          <w:b/>
          <w:color w:val="000000"/>
          <w:sz w:val="24"/>
          <w:szCs w:val="24"/>
        </w:rPr>
      </w:pPr>
      <w:r>
        <w:rPr>
          <w:rFonts w:hint="eastAsia" w:ascii="宋体" w:hAnsi="宋体" w:cs="宋体"/>
          <w:b/>
          <w:color w:val="000000"/>
          <w:sz w:val="24"/>
          <w:szCs w:val="24"/>
        </w:rPr>
        <w:t xml:space="preserve">12.2资格审查文件：</w:t>
      </w:r>
      <w:r/>
    </w:p>
    <w:p>
      <w:pPr>
        <w:ind w:firstLine="480"/>
        <w:jc w:val="left"/>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12.2.1具有独立承担民事责任的能力证明。需提供包括法人或者其他组织的营业执照等证明文件，自然人的身份证明；</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12.2.2具有良好的商业信誉和健全的财务会计制度证明。</w:t>
      </w:r>
      <w:r>
        <w:rPr>
          <w:rFonts w:hint="eastAsia" w:ascii="宋体" w:hAnsi="宋体" w:cs="宋体"/>
          <w:bCs/>
          <w:sz w:val="24"/>
        </w:rPr>
        <w:t xml:space="preserve">包括但不限于最近一期的审计报告或财务报表，其他组织、自然人及成立未满一年的法人应提供银行出具的资信证明；</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12.2.3具有履行合同所必需的设备和专业技术能力。需提供证明材料或承诺函；</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12.2.4有依法缴纳税收和社会保障资金的良好记录。需提供如税务登记证（如有）和合理期限内依法缴纳税收的凭据，社会保险登记证（如有）和合理期限内依法缴纳社会保险的凭据（专用收据或社会保险缴纳清单）。注：依法免税或不需要缴纳社会保障资金的供应商，应提供相应证明资料证明其依法免税或不需要缴纳社会保障资金，否则不予认可</w:t>
      </w:r>
      <w:r>
        <w:rPr>
          <w:rFonts w:hint="eastAsia" w:ascii="宋体" w:hAnsi="宋体" w:cs="宋体"/>
          <w:color w:val="000000"/>
          <w:spacing w:val="-1"/>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12.2.5参加政府采购活动前3年内在经营活动中没有重大违法记录。需提供参加政府采购活动前3年内在经营活动中没有重大违法记录的书面声明；</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12.2.6法律、行政法规规定的其他条件；</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12.2.7根据《政府采购促进中小企业发展管理办法》的相关规定，</w:t>
      </w:r>
      <w:r>
        <w:rPr>
          <w:rFonts w:hint="eastAsia" w:ascii="宋体" w:hAnsi="宋体" w:cs="宋体"/>
          <w:b/>
          <w:bCs/>
          <w:color w:val="000000"/>
          <w:sz w:val="24"/>
          <w:szCs w:val="24"/>
        </w:rPr>
        <w:t xml:space="preserve">本项目专门面向中小企业采购，所属行业为其他未列明行业。</w:t>
      </w:r>
      <w:r>
        <w:rPr>
          <w:rFonts w:hint="eastAsia" w:ascii="宋体" w:hAnsi="宋体" w:cs="宋体"/>
          <w:color w:val="000000"/>
          <w:sz w:val="24"/>
          <w:szCs w:val="24"/>
        </w:rPr>
        <w:t xml:space="preserve">供应商应提供《中小企业声明函》或《残</w:t>
      </w:r>
      <w:r>
        <w:rPr>
          <w:rFonts w:hint="eastAsia" w:ascii="宋体" w:hAnsi="宋体" w:cs="宋体"/>
          <w:color w:val="000000"/>
          <w:sz w:val="24"/>
          <w:szCs w:val="24"/>
        </w:rPr>
        <w:t xml:space="preserve">疾人福利性单位声明函》或省级以上监狱管理局、戒毒管理局（含新疆生产建设兵团）出具的属于监狱企业的证明文件；</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12.2.8其他有关资格证明的文件（如有）。</w:t>
      </w:r>
      <w:r/>
    </w:p>
    <w:p>
      <w:pPr>
        <w:pStyle w:val="959"/>
        <w:ind w:firstLine="482"/>
        <w:spacing w:after="0" w:line="360" w:lineRule="auto"/>
        <w:rPr>
          <w:rFonts w:hint="eastAsia" w:ascii="宋体" w:hAnsi="宋体" w:cs="宋体"/>
          <w:color w:val="000000"/>
          <w:sz w:val="24"/>
        </w:rPr>
      </w:pPr>
      <w:r>
        <w:rPr>
          <w:rFonts w:hint="eastAsia" w:ascii="宋体" w:hAnsi="宋体" w:cs="宋体"/>
          <w:b/>
          <w:color w:val="000000"/>
          <w:sz w:val="24"/>
        </w:rPr>
        <w:t xml:space="preserve">12.3符合性审查文件：</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12.3.1磋商响应单位法定代表人身份证复印件；</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12.3.2</w:t>
      </w:r>
      <w:bookmarkStart w:id="37" w:name="OLE_LINK15"/>
      <w:r>
        <w:rPr>
          <w:rFonts w:hint="eastAsia" w:ascii="宋体" w:hAnsi="宋体" w:cs="宋体"/>
          <w:color w:val="000000"/>
          <w:sz w:val="24"/>
          <w:szCs w:val="24"/>
        </w:rPr>
        <w:t xml:space="preserve">法定代表人授权委托书、代理人身份证复印件（如有授权）；</w:t>
      </w:r>
      <w:bookmarkEnd w:id="37"/>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12.3.3</w:t>
      </w:r>
      <w:bookmarkStart w:id="38" w:name="OLE_LINK16"/>
      <w:r>
        <w:rPr>
          <w:rFonts w:hint="eastAsia" w:ascii="宋体" w:hAnsi="宋体" w:cs="宋体"/>
          <w:color w:val="000000"/>
          <w:sz w:val="24"/>
          <w:szCs w:val="24"/>
        </w:rPr>
        <w:t xml:space="preserve">磋商响应函；</w:t>
      </w:r>
      <w:bookmarkEnd w:id="38"/>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12.3.4</w:t>
      </w:r>
      <w:bookmarkStart w:id="39" w:name="OLE_LINK17"/>
      <w:r>
        <w:rPr>
          <w:rFonts w:hint="eastAsia" w:ascii="宋体" w:hAnsi="宋体" w:cs="宋体"/>
          <w:color w:val="000000"/>
          <w:sz w:val="24"/>
          <w:szCs w:val="24"/>
        </w:rPr>
        <w:t xml:space="preserve">关于资格文件的声明函；</w:t>
      </w:r>
      <w:bookmarkEnd w:id="39"/>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12.3.5</w:t>
      </w:r>
      <w:bookmarkStart w:id="40" w:name="OLE_LINK18"/>
      <w:r>
        <w:rPr>
          <w:rFonts w:hint="eastAsia" w:ascii="宋体" w:hAnsi="宋体" w:cs="宋体"/>
          <w:color w:val="000000"/>
          <w:sz w:val="24"/>
          <w:szCs w:val="24"/>
        </w:rPr>
        <w:t xml:space="preserve">磋商报价明细表；</w:t>
      </w:r>
      <w:bookmarkEnd w:id="40"/>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6</w:t>
      </w:r>
      <w:bookmarkStart w:id="41" w:name="OLE_LINK19"/>
      <w:r>
        <w:rPr>
          <w:rFonts w:hint="eastAsia" w:ascii="宋体" w:hAnsi="宋体" w:cs="宋体"/>
          <w:color w:val="000000"/>
          <w:sz w:val="24"/>
          <w:szCs w:val="24"/>
        </w:rPr>
        <w:t xml:space="preserve">磋商响应单位基本情况表；</w:t>
      </w:r>
      <w:bookmarkEnd w:id="41"/>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12.3.7</w:t>
      </w:r>
      <w:r>
        <w:rPr>
          <w:rFonts w:hint="eastAsia" w:ascii="宋体" w:hAnsi="宋体" w:cs="宋体"/>
          <w:color w:val="000000"/>
          <w:sz w:val="24"/>
          <w:szCs w:val="24"/>
        </w:rPr>
        <w:t xml:space="preserve">拟投入主要仪器设备配置一览表</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8</w:t>
      </w:r>
      <w:r>
        <w:rPr>
          <w:rFonts w:hint="eastAsia" w:ascii="宋体" w:hAnsi="宋体" w:cs="宋体"/>
          <w:color w:val="000000"/>
          <w:sz w:val="24"/>
          <w:szCs w:val="24"/>
        </w:rPr>
        <w:t xml:space="preserve">投入本项目人员配备一览表；</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9</w:t>
      </w:r>
      <w:r>
        <w:rPr>
          <w:rFonts w:hint="eastAsia" w:ascii="宋体" w:hAnsi="宋体" w:cs="宋体"/>
          <w:color w:val="000000"/>
          <w:sz w:val="24"/>
          <w:szCs w:val="24"/>
        </w:rPr>
        <w:t xml:space="preserve">投标（响应）保证</w:t>
      </w:r>
      <w:r>
        <w:rPr>
          <w:rFonts w:hint="eastAsia" w:ascii="宋体" w:hAnsi="宋体" w:cs="宋体"/>
          <w:color w:val="000000"/>
          <w:sz w:val="24"/>
          <w:szCs w:val="24"/>
          <w:lang w:val="zh-CN"/>
        </w:rPr>
        <w:t xml:space="preserve">承诺书；</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10</w:t>
      </w:r>
      <w:bookmarkStart w:id="42" w:name="OLE_LINK20"/>
      <w:r>
        <w:rPr>
          <w:rFonts w:hint="eastAsia" w:ascii="宋体" w:hAnsi="宋体" w:cs="宋体"/>
          <w:color w:val="000000"/>
          <w:spacing w:val="-1"/>
          <w:sz w:val="24"/>
          <w:szCs w:val="24"/>
        </w:rPr>
        <w:t xml:space="preserve">服务要求偏离表、商务条款偏离表</w:t>
      </w:r>
      <w:r>
        <w:rPr>
          <w:rFonts w:hint="eastAsia" w:ascii="宋体" w:hAnsi="宋体" w:cs="宋体"/>
          <w:color w:val="000000"/>
          <w:sz w:val="24"/>
          <w:szCs w:val="24"/>
          <w:lang w:val="zh-CN"/>
        </w:rPr>
        <w:t xml:space="preserve">；</w:t>
      </w:r>
      <w:bookmarkEnd w:id="42"/>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1</w:t>
      </w:r>
      <w:r>
        <w:rPr>
          <w:rFonts w:hint="eastAsia" w:ascii="宋体" w:hAnsi="宋体" w:cs="宋体"/>
          <w:color w:val="000000"/>
          <w:sz w:val="24"/>
          <w:szCs w:val="24"/>
        </w:rPr>
        <w:t xml:space="preserve">1</w:t>
      </w:r>
      <w:bookmarkStart w:id="43" w:name="OLE_LINK21"/>
      <w:r>
        <w:rPr>
          <w:rFonts w:hint="eastAsia" w:ascii="宋体" w:hAnsi="宋体" w:cs="宋体"/>
          <w:color w:val="000000"/>
          <w:spacing w:val="-1"/>
          <w:sz w:val="24"/>
          <w:szCs w:val="24"/>
        </w:rPr>
        <w:t xml:space="preserve">响应单位与其他单位存在控股、管理关系情况表；</w:t>
      </w:r>
      <w:bookmarkEnd w:id="43"/>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12.3.1</w:t>
      </w:r>
      <w:r>
        <w:rPr>
          <w:rFonts w:hint="eastAsia" w:ascii="宋体" w:hAnsi="宋体" w:cs="宋体"/>
          <w:color w:val="000000"/>
          <w:sz w:val="24"/>
          <w:szCs w:val="24"/>
        </w:rPr>
        <w:t xml:space="preserve">2</w:t>
      </w:r>
      <w:bookmarkStart w:id="44" w:name="OLE_LINK22"/>
      <w:r>
        <w:rPr>
          <w:rFonts w:hint="eastAsia" w:ascii="宋体" w:hAnsi="宋体" w:cs="宋体"/>
          <w:color w:val="000000"/>
          <w:sz w:val="24"/>
          <w:szCs w:val="24"/>
        </w:rPr>
        <w:t xml:space="preserve">其他有关符合性证明的文件（如有）。</w:t>
      </w:r>
      <w:bookmarkEnd w:id="44"/>
      <w:r/>
      <w:r/>
    </w:p>
    <w:p>
      <w:pPr>
        <w:pStyle w:val="969"/>
        <w:ind w:left="0" w:firstLine="482"/>
        <w:rPr>
          <w:rFonts w:hint="eastAsia" w:ascii="宋体" w:hAnsi="宋体" w:cs="宋体"/>
          <w:b/>
          <w:color w:val="000000"/>
          <w:sz w:val="24"/>
          <w:szCs w:val="24"/>
        </w:rPr>
      </w:pPr>
      <w:r>
        <w:rPr>
          <w:rFonts w:hint="eastAsia" w:ascii="宋体" w:hAnsi="宋体" w:cs="宋体"/>
          <w:b/>
          <w:color w:val="000000"/>
          <w:sz w:val="24"/>
          <w:szCs w:val="24"/>
        </w:rPr>
        <w:t xml:space="preserve">12.4综合评审文件：</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12.4.1实施方案；</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12.4.2评分标准中所涉及到的其他材料等；</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12.4.3其他需供应商对本次响应的详细说明。</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注：（1）以上12.2为资格审查要求提供的材料，是作为对供应商资格审查、质疑身份认定的依据，响应供应商必须提供并加盖电子公章。否则，磋商响应文件将被认定为不符合资格审查要求。</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（2）以上12.3为符合性审查须提供的资料，响应供应商必须提供并加盖电子公章。否则，磋商响应文件将被认定为未实质性响应。</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（3）制作电子响应文件时必须与响应文件制作软件目录一一对应，将相关资料上传至相应模块。</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（4）磋商响应文件编制要求：本项目采用电子招投标形式，请使用“政府采购一体化平台”工具制作电子响应文件，操作方法详见《苏</w:t>
      </w:r>
      <w:r>
        <w:rPr>
          <w:rFonts w:hint="eastAsia" w:ascii="宋体" w:hAnsi="宋体" w:cs="宋体"/>
          <w:b/>
          <w:bCs/>
          <w:sz w:val="24"/>
          <w:szCs w:val="24"/>
        </w:rPr>
        <w:t xml:space="preserve">采云</w:t>
      </w:r>
      <w:r>
        <w:rPr>
          <w:rFonts w:hint="eastAsia" w:ascii="宋体" w:hAnsi="宋体" w:cs="宋体"/>
          <w:b/>
          <w:bCs/>
          <w:sz w:val="24"/>
          <w:szCs w:val="24"/>
        </w:rPr>
        <w:t xml:space="preserve">系统供应商操作手册》。电子响应文件制作完成后请于响应文件网上提交截止时间前上传成功，否则视为放弃参加</w:t>
      </w:r>
      <w:r>
        <w:rPr>
          <w:rFonts w:hint="eastAsia" w:ascii="宋体" w:hAnsi="宋体" w:cs="宋体"/>
          <w:b/>
          <w:bCs/>
          <w:sz w:val="24"/>
          <w:szCs w:val="24"/>
        </w:rPr>
        <w:t xml:space="preserve">该采购项目。</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5）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w:t>
      </w:r>
      <w:r>
        <w:rPr>
          <w:rFonts w:hint="eastAsia" w:ascii="宋体" w:hAnsi="宋体" w:cs="宋体"/>
          <w:b/>
          <w:bCs/>
          <w:sz w:val="24"/>
          <w:szCs w:val="24"/>
        </w:rPr>
        <w:t xml:space="preserve">否则导致</w:t>
      </w:r>
      <w:r>
        <w:rPr>
          <w:rFonts w:hint="eastAsia" w:ascii="宋体" w:hAnsi="宋体" w:cs="宋体"/>
          <w:b/>
          <w:bCs/>
          <w:sz w:val="24"/>
          <w:szCs w:val="24"/>
        </w:rPr>
        <w:t xml:space="preserve">的对供应商不利的后果由供应商自行承担。</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13.报价（编制）要求的说明</w:t>
      </w:r>
      <w:r/>
    </w:p>
    <w:p>
      <w:pPr>
        <w:ind w:firstLine="480"/>
        <w:spacing w:line="360" w:lineRule="auto"/>
        <w:tabs>
          <w:tab w:val="left" w:pos="753" w:leader="none"/>
        </w:tabs>
        <w:rPr>
          <w:rFonts w:hint="eastAsia" w:ascii="宋体" w:hAnsi="宋体" w:cs="宋体"/>
          <w:color w:val="000000"/>
          <w:sz w:val="24"/>
          <w:szCs w:val="24"/>
        </w:rPr>
      </w:pPr>
      <w:r>
        <w:rPr>
          <w:rFonts w:hint="eastAsia" w:ascii="宋体" w:hAnsi="宋体" w:cs="宋体"/>
          <w:color w:val="000000"/>
          <w:sz w:val="24"/>
          <w:szCs w:val="24"/>
        </w:rPr>
        <w:t xml:space="preserve">13.1除非合同中另有规定，响应报价包括合同期间发生的全部费用，</w:t>
      </w:r>
      <w:r>
        <w:rPr>
          <w:rFonts w:hint="eastAsia" w:ascii="宋体" w:hAnsi="宋体" w:cs="宋体"/>
          <w:color w:val="000000"/>
          <w:sz w:val="24"/>
          <w:szCs w:val="24"/>
        </w:rPr>
        <w:t xml:space="preserve">包括各项管理服务、劳务、档案扫描、破损档案裱糊、剪裁、去边、去污、整理装订、电子档案排序、机械设备、服装、通讯、利润、税金、保险、检测验收、技术支持与培训、专利、售后服务与维保、代理服务费、政策性文件规定及合同包含的所有风险、责任等服务期间一切费用。</w:t>
      </w:r>
      <w:r>
        <w:rPr>
          <w:rFonts w:hint="eastAsia" w:ascii="宋体" w:hAnsi="宋体" w:cs="宋体"/>
          <w:color w:val="000000"/>
          <w:sz w:val="24"/>
          <w:szCs w:val="24"/>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13.2磋商供应商应对采购文件内所要采购的全部内容进行报价，只</w:t>
      </w:r>
      <w:r>
        <w:rPr>
          <w:rFonts w:hint="eastAsia" w:ascii="宋体" w:hAnsi="宋体" w:cs="宋体"/>
          <w:color w:val="000000"/>
          <w:sz w:val="24"/>
          <w:szCs w:val="24"/>
        </w:rPr>
        <w:t xml:space="preserve">投其中</w:t>
      </w:r>
      <w:r>
        <w:rPr>
          <w:rFonts w:hint="eastAsia" w:ascii="宋体" w:hAnsi="宋体" w:cs="宋体"/>
          <w:color w:val="000000"/>
          <w:sz w:val="24"/>
          <w:szCs w:val="24"/>
        </w:rPr>
        <w:t xml:space="preserve">部分内容者，其响应文件将被拒绝。但如果采购文件要求分标段响应的，则供应商可以有选择地只</w:t>
      </w:r>
      <w:r>
        <w:rPr>
          <w:rFonts w:hint="eastAsia" w:ascii="宋体" w:hAnsi="宋体" w:cs="宋体"/>
          <w:color w:val="000000"/>
          <w:sz w:val="24"/>
          <w:szCs w:val="24"/>
        </w:rPr>
        <w:t xml:space="preserve">投其中</w:t>
      </w:r>
      <w:r>
        <w:rPr>
          <w:rFonts w:hint="eastAsia" w:ascii="宋体" w:hAnsi="宋体" w:cs="宋体"/>
          <w:color w:val="000000"/>
          <w:sz w:val="24"/>
          <w:szCs w:val="24"/>
        </w:rPr>
        <w:t xml:space="preserve">一个或几个标段，也可以投全部标段，但各标段应分别计算填写单价和总价。本次采购不分标段。</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13.3</w:t>
      </w:r>
      <w:r>
        <w:rPr>
          <w:rFonts w:hint="eastAsia" w:ascii="宋体" w:hAnsi="宋体" w:cs="宋体"/>
          <w:color w:val="000000"/>
          <w:sz w:val="24"/>
          <w:szCs w:val="24"/>
        </w:rPr>
        <w:t xml:space="preserve">一</w:t>
      </w:r>
      <w:r>
        <w:rPr>
          <w:rFonts w:hint="eastAsia" w:ascii="宋体" w:hAnsi="宋体" w:cs="宋体"/>
          <w:color w:val="000000"/>
          <w:sz w:val="24"/>
          <w:szCs w:val="24"/>
        </w:rPr>
        <w:t xml:space="preserve">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13.4磋商响应文件报价中的单价和总价全部采用人民币表示，除非合同的特殊条款另有规定。</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14.保证金</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根据《关于做好政府采购支持企业发展有关事项的通知》（</w:t>
      </w:r>
      <w:r>
        <w:rPr>
          <w:rFonts w:hint="eastAsia" w:ascii="宋体" w:hAnsi="宋体" w:cs="宋体"/>
          <w:color w:val="000000"/>
          <w:sz w:val="24"/>
          <w:szCs w:val="24"/>
        </w:rPr>
        <w:t xml:space="preserve">苏财购【2020】</w:t>
      </w:r>
      <w:r>
        <w:rPr>
          <w:rFonts w:hint="eastAsia" w:ascii="宋体" w:hAnsi="宋体" w:cs="宋体"/>
          <w:color w:val="000000"/>
          <w:sz w:val="24"/>
          <w:szCs w:val="24"/>
        </w:rPr>
        <w:t xml:space="preserve">52号）相关规定，本项目无须缴纳磋商保证金。</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15.响应文件的有效期</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15.1自磋商响应文件递交（上传）截止之日起</w:t>
      </w:r>
      <w:r>
        <w:rPr>
          <w:rFonts w:hint="eastAsia" w:ascii="宋体" w:hAnsi="宋体" w:cs="宋体"/>
          <w:color w:val="000000"/>
          <w:sz w:val="24"/>
          <w:szCs w:val="24"/>
          <w:u w:val="single"/>
        </w:rPr>
        <w:t xml:space="preserve">90</w:t>
      </w:r>
      <w:r>
        <w:rPr>
          <w:rFonts w:hint="eastAsia" w:ascii="宋体" w:hAnsi="宋体" w:cs="宋体"/>
          <w:color w:val="000000"/>
          <w:sz w:val="24"/>
          <w:szCs w:val="24"/>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15.2在特殊情况下，采购单位可与供应商协商延长磋商响应文件的有效期。这种要求和答复都应以书面形式进行。同意延长有效期的供应商不能修改磋商响应文件。拒绝接受延期要求的供应商的响应将被拒绝。</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16.截止时间</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16.1响应文件必须在递交（上传）截止时间前上传系统。</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16.2采购单位</w:t>
      </w:r>
      <w:r>
        <w:rPr>
          <w:rFonts w:hint="eastAsia" w:ascii="宋体" w:hAnsi="宋体" w:cs="宋体"/>
          <w:color w:val="000000"/>
          <w:sz w:val="24"/>
          <w:szCs w:val="24"/>
        </w:rPr>
        <w:t xml:space="preserve">推迟磋商</w:t>
      </w:r>
      <w:r>
        <w:rPr>
          <w:rFonts w:hint="eastAsia" w:ascii="宋体" w:hAnsi="宋体" w:cs="宋体"/>
          <w:color w:val="000000"/>
          <w:sz w:val="24"/>
          <w:szCs w:val="24"/>
        </w:rPr>
        <w:t xml:space="preserve">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16.3在递交（上传）截止时间以后递交（上传）的磋商响应文件，采购单位将拒绝接收。</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17.</w:t>
      </w:r>
      <w:r>
        <w:rPr>
          <w:rFonts w:hint="eastAsia" w:ascii="宋体" w:hAnsi="宋体" w:cs="宋体"/>
          <w:b/>
          <w:bCs/>
          <w:color w:val="000000"/>
          <w:sz w:val="24"/>
          <w:szCs w:val="24"/>
        </w:rPr>
        <w:t xml:space="preserve">电子投标（响应）文件的编制与提交</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17.1电子投标（响应）文件制作：本项目为网上招投标项目，请供应商插入CA 证书登陆“苏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”系统下载客户端（参与项目页面可下载客户端及客户端使用说明），在客户端编制电子投标（响应）文件并进行CA加密。操作步骤详见“苏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”系统页面提示和《操作手册》。</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（2）如本项目在政府采购信息发布媒体上发布了更正（补充）公告，请供应商务必在“苏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”系统中下载更正（补充）资料，根据更正后的采购文件重新编制电子投标（响应）文件并递交，否则可能无法解密，因此导致的响应失败等不利后果由供应商自行承担。</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17.3</w:t>
      </w:r>
      <w:r>
        <w:rPr>
          <w:rFonts w:hint="eastAsia" w:ascii="宋体" w:hAnsi="宋体" w:cs="宋体"/>
          <w:b/>
          <w:bCs/>
          <w:color w:val="000000"/>
          <w:sz w:val="24"/>
          <w:szCs w:val="24"/>
        </w:rPr>
        <w:t xml:space="preserve">响应文件未按照采购文件要求加盖CA电子公章的，响应无效</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17.4联合体投标：如招标（采购）公告中允许联合体投标（响应），联合体的投标（响应）文件制作上</w:t>
      </w:r>
      <w:r>
        <w:rPr>
          <w:rFonts w:hint="eastAsia" w:ascii="宋体" w:hAnsi="宋体" w:cs="宋体"/>
          <w:color w:val="000000"/>
          <w:sz w:val="24"/>
          <w:szCs w:val="24"/>
        </w:rPr>
        <w:t xml:space="preserve">传操作</w:t>
      </w:r>
      <w:r>
        <w:rPr>
          <w:rFonts w:hint="eastAsia" w:ascii="宋体" w:hAnsi="宋体" w:cs="宋体"/>
          <w:color w:val="000000"/>
          <w:sz w:val="24"/>
          <w:szCs w:val="24"/>
        </w:rPr>
        <w:t xml:space="preserve">如下：</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第一步：在投标（响应）文件中上传联合体投标（响应）协议书。</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第二步：在投标（响应）文件中，由联合体中的牵头</w:t>
      </w:r>
      <w:r>
        <w:rPr>
          <w:rFonts w:hint="eastAsia" w:ascii="宋体" w:hAnsi="宋体" w:cs="宋体"/>
          <w:color w:val="000000"/>
          <w:sz w:val="24"/>
          <w:szCs w:val="24"/>
        </w:rPr>
        <w:t xml:space="preserve">人制作</w:t>
      </w:r>
      <w:r>
        <w:rPr>
          <w:rFonts w:hint="eastAsia" w:ascii="宋体" w:hAnsi="宋体" w:cs="宋体"/>
          <w:color w:val="000000"/>
          <w:sz w:val="24"/>
          <w:szCs w:val="24"/>
        </w:rPr>
        <w:t xml:space="preserve">投标（响应）文件。</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17.5响应文件开启、评标（评审）</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17.5.1线上参加（观看）开标（开启）会方式：登录“苏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”系统，点击“开标大厅”，选择对应项目，点击进入不见面开标系统。</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17.5.2响应文件开启时，供应商应当按照《操作手册》规定，在“苏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”系统规</w:t>
      </w:r>
      <w:r>
        <w:rPr>
          <w:rFonts w:hint="eastAsia" w:ascii="宋体" w:hAnsi="宋体" w:cs="宋体"/>
          <w:color w:val="000000"/>
          <w:sz w:val="24"/>
          <w:szCs w:val="24"/>
        </w:rPr>
        <w:t xml:space="preserve">定的时间内对磋商响应文件进行解密。等待开标流程进入“解锁环境”，点击“点击立即解密”进行标书解密，解锁完成后及时关注开标大厅，等待后续多次报价、答疑澄清等提示，</w:t>
      </w:r>
      <w:r>
        <w:rPr>
          <w:rFonts w:hint="eastAsia" w:ascii="宋体" w:hAnsi="宋体" w:cs="宋体"/>
          <w:color w:val="000000"/>
          <w:sz w:val="24"/>
          <w:szCs w:val="24"/>
        </w:rPr>
        <w:t xml:space="preserve">否则导致</w:t>
      </w:r>
      <w:r>
        <w:rPr>
          <w:rFonts w:hint="eastAsia" w:ascii="宋体" w:hAnsi="宋体" w:cs="宋体"/>
          <w:color w:val="000000"/>
          <w:sz w:val="24"/>
          <w:szCs w:val="24"/>
        </w:rPr>
        <w:t xml:space="preserve">的对供应商不利的后果由供应商自行承担。</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17.5.3</w:t>
      </w:r>
      <w:r>
        <w:rPr>
          <w:rFonts w:hint="eastAsia" w:ascii="宋体" w:hAnsi="宋体" w:cs="宋体"/>
          <w:b/>
          <w:bCs/>
          <w:color w:val="000000"/>
          <w:sz w:val="24"/>
          <w:szCs w:val="24"/>
        </w:rPr>
        <w:t xml:space="preserve">供应商在“苏</w:t>
      </w:r>
      <w:r>
        <w:rPr>
          <w:rFonts w:hint="eastAsia" w:ascii="宋体" w:hAnsi="宋体" w:cs="宋体"/>
          <w:b/>
          <w:bCs/>
          <w:color w:val="000000"/>
          <w:sz w:val="24"/>
          <w:szCs w:val="24"/>
        </w:rPr>
        <w:t xml:space="preserve">采云</w:t>
      </w:r>
      <w:r>
        <w:rPr>
          <w:rFonts w:hint="eastAsia" w:ascii="宋体" w:hAnsi="宋体" w:cs="宋体"/>
          <w:b/>
          <w:bCs/>
          <w:color w:val="000000"/>
          <w:sz w:val="24"/>
          <w:szCs w:val="24"/>
        </w:rPr>
        <w:t xml:space="preserve">”系统规定的时间内未成功解密电子响应文件的，响应无效</w:t>
      </w:r>
      <w:r>
        <w:rPr>
          <w:rFonts w:hint="eastAsia" w:ascii="宋体" w:hAnsi="宋体" w:cs="宋体"/>
          <w:color w:val="000000"/>
          <w:sz w:val="24"/>
          <w:szCs w:val="24"/>
        </w:rPr>
        <w:t xml:space="preserve">。</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17.6响应文件的修改和撤回</w:t>
      </w:r>
      <w:r/>
    </w:p>
    <w:p>
      <w:pPr>
        <w:ind w:firstLine="480"/>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17.6.1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82"/>
        <w:spacing w:line="360" w:lineRule="auto"/>
        <w:tabs>
          <w:tab w:val="left" w:pos="753" w:leader="none"/>
        </w:tabs>
        <w:rPr>
          <w:rFonts w:hint="eastAsia" w:ascii="宋体" w:hAnsi="宋体" w:cs="宋体"/>
          <w:b/>
          <w:color w:val="000000"/>
          <w:sz w:val="24"/>
          <w:szCs w:val="24"/>
        </w:rPr>
      </w:pPr>
      <w:r>
        <w:rPr>
          <w:rFonts w:hint="eastAsia" w:ascii="宋体" w:hAnsi="宋体" w:cs="宋体"/>
          <w:b/>
          <w:color w:val="000000"/>
          <w:sz w:val="24"/>
          <w:szCs w:val="24"/>
        </w:rPr>
        <w:t xml:space="preserve">18.磋商程序说明</w:t>
      </w:r>
      <w:r/>
    </w:p>
    <w:p>
      <w:pPr>
        <w:pStyle w:val="776"/>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18.1采购代理机构按本须知规定的时间、地点主持磋商采购活动。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18.2供应商通过“苏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”系统在线参与磋商活动。供应商应当按照《苏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系统供应商操作手册》规定在“苏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”系统规定的时间内对响应文件进行解密。在磋商响应文件网上递交截止时间</w:t>
      </w:r>
      <w:r>
        <w:rPr>
          <w:rFonts w:hint="eastAsia" w:ascii="宋体" w:hAnsi="宋体" w:cs="宋体"/>
          <w:color w:val="000000"/>
          <w:sz w:val="24"/>
          <w:szCs w:val="24"/>
        </w:rPr>
        <w:t xml:space="preserve">止</w:t>
      </w:r>
      <w:r>
        <w:rPr>
          <w:rFonts w:hint="eastAsia" w:ascii="宋体" w:hAnsi="宋体" w:cs="宋体"/>
          <w:color w:val="000000"/>
          <w:sz w:val="24"/>
          <w:szCs w:val="24"/>
        </w:rPr>
        <w:t xml:space="preserve">成功解密的磋商供应商少于三家，则本次采购失败。</w:t>
      </w:r>
      <w:r/>
    </w:p>
    <w:p>
      <w:pPr>
        <w:pStyle w:val="776"/>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18.3由磋商小组审查供应商解密的响应文件。</w:t>
      </w:r>
      <w:r/>
    </w:p>
    <w:p>
      <w:pPr>
        <w:pStyle w:val="776"/>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18.4资格审查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18.4.1采购项目开标结束后，由磋商小组按采购文件的资格条件进行资格性审查，未通过资格性审查的响应无效。</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18.4.2根据政府采购法及相关法规，以及《关于印发苏州市市级政府采购信用记录查询和使用工作试行办法的通知》（苏财购（2017）11号）、</w:t>
      </w:r>
      <w:r>
        <w:rPr>
          <w:rFonts w:hint="eastAsia" w:ascii="宋体" w:hAnsi="宋体" w:cs="宋体"/>
          <w:color w:val="000000"/>
          <w:sz w:val="24"/>
          <w:szCs w:val="24"/>
        </w:rPr>
        <w:t xml:space="preserve">《</w:t>
      </w:r>
      <w:r>
        <w:rPr>
          <w:rFonts w:hint="eastAsia" w:ascii="宋体" w:hAnsi="宋体" w:cs="宋体"/>
          <w:color w:val="000000"/>
          <w:sz w:val="24"/>
          <w:szCs w:val="24"/>
        </w:rPr>
        <w:t xml:space="preserve">层转《财政部关于〈中华人民共和国政府采购法实施条例〉第十九条第一款“较大数额罚款”具体适用问题的意见》的通知》（</w:t>
      </w:r>
      <w:r>
        <w:rPr>
          <w:rFonts w:hint="eastAsia" w:ascii="宋体" w:hAnsi="宋体" w:cs="宋体"/>
          <w:color w:val="000000"/>
          <w:sz w:val="24"/>
          <w:szCs w:val="24"/>
        </w:rPr>
        <w:t xml:space="preserve">苏财购〔2022〕</w:t>
      </w:r>
      <w:r>
        <w:rPr>
          <w:rFonts w:hint="eastAsia" w:ascii="宋体" w:hAnsi="宋体" w:cs="宋体"/>
          <w:color w:val="000000"/>
          <w:sz w:val="24"/>
          <w:szCs w:val="24"/>
        </w:rPr>
        <w:t xml:space="preserve">4号）规定，将对供应商进行信用查询。凡经确认不符合政府采购相关法律法规规定的，将拒绝其参与政府采购活动。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查询时间：响应文件递交截止时间。</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查询渠道：“苏</w:t>
      </w:r>
      <w:r>
        <w:rPr>
          <w:rFonts w:hint="eastAsia" w:ascii="宋体" w:hAnsi="宋体" w:cs="宋体"/>
          <w:b/>
          <w:bCs/>
          <w:color w:val="000000"/>
          <w:sz w:val="24"/>
          <w:szCs w:val="24"/>
        </w:rPr>
        <w:t xml:space="preserve">采云</w:t>
      </w:r>
      <w:r>
        <w:rPr>
          <w:rFonts w:hint="eastAsia" w:ascii="宋体" w:hAnsi="宋体" w:cs="宋体"/>
          <w:b/>
          <w:bCs/>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信用记录使用规则：</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（一）政府采购严重违法记录，</w:t>
      </w:r>
      <w:r>
        <w:rPr>
          <w:rFonts w:hint="eastAsia" w:ascii="宋体" w:hAnsi="宋体" w:cs="宋体"/>
          <w:color w:val="000000"/>
          <w:sz w:val="24"/>
          <w:szCs w:val="24"/>
        </w:rPr>
        <w:t xml:space="preserve">即供应</w:t>
      </w:r>
      <w:r>
        <w:rPr>
          <w:rFonts w:hint="eastAsia" w:ascii="宋体" w:hAnsi="宋体" w:cs="宋体"/>
          <w:color w:val="000000"/>
          <w:sz w:val="24"/>
          <w:szCs w:val="24"/>
        </w:rPr>
        <w:t xml:space="preserve">商被全国各级财政部门列入“政府采购严重违法失信行为记录名单”，且在处罚有效期内的。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（二）财政部门与法院、工商、税务等部门联合惩戒的失信信息，包括：</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（1）被列入失信被执行人名单；</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（2）被列入重大税收违法案件当事人名单；</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p>
    <w:p>
      <w:pPr>
        <w:pStyle w:val="776"/>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76"/>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本项目供应商的澄清、说明或者补正采用线上澄清：磋商小组将通过“苏</w:t>
      </w:r>
      <w:r>
        <w:rPr>
          <w:rFonts w:hint="eastAsia" w:ascii="宋体" w:hAnsi="宋体" w:cs="宋体"/>
          <w:bCs/>
          <w:color w:val="000000"/>
          <w:sz w:val="24"/>
          <w:szCs w:val="24"/>
        </w:rPr>
        <w:t xml:space="preserve">采云</w:t>
      </w:r>
      <w:r>
        <w:rPr>
          <w:rFonts w:hint="eastAsia" w:ascii="宋体" w:hAnsi="宋体" w:cs="宋体"/>
          <w:bCs/>
          <w:color w:val="000000"/>
          <w:sz w:val="24"/>
          <w:szCs w:val="24"/>
        </w:rPr>
        <w:t xml:space="preserve">”系统向供应商发布“澄清要求函”，接到“澄清要求函”的供应商应当按要求在规定时间内通过“苏</w:t>
      </w:r>
      <w:r>
        <w:rPr>
          <w:rFonts w:hint="eastAsia" w:ascii="宋体" w:hAnsi="宋体" w:cs="宋体"/>
          <w:bCs/>
          <w:color w:val="000000"/>
          <w:sz w:val="24"/>
          <w:szCs w:val="24"/>
        </w:rPr>
        <w:t xml:space="preserve">采云</w:t>
      </w:r>
      <w:r>
        <w:rPr>
          <w:rFonts w:hint="eastAsia" w:ascii="宋体" w:hAnsi="宋体" w:cs="宋体"/>
          <w:bCs/>
          <w:color w:val="000000"/>
          <w:sz w:val="24"/>
          <w:szCs w:val="24"/>
        </w:rPr>
        <w:t xml:space="preserve">”系统提交“澄清响应函”并加盖CA电子公章，澄清、说明和补充的内容作为响应文件的补充部分。（此处规定时间的计算以系统中的倒计时间为准，供应商应随时保持系统在线，</w:t>
      </w:r>
      <w:r>
        <w:rPr>
          <w:rFonts w:hint="eastAsia" w:ascii="宋体" w:hAnsi="宋体" w:cs="宋体"/>
          <w:b/>
          <w:color w:val="000000"/>
          <w:sz w:val="24"/>
          <w:szCs w:val="24"/>
        </w:rPr>
        <w:t xml:space="preserve">如因供应商自身原因未在规定时间内提交澄清确认资料的，导</w:t>
      </w:r>
      <w:r>
        <w:rPr>
          <w:rFonts w:hint="eastAsia" w:ascii="宋体" w:hAnsi="宋体" w:cs="宋体"/>
          <w:b/>
          <w:color w:val="000000"/>
          <w:sz w:val="24"/>
          <w:szCs w:val="24"/>
        </w:rPr>
        <w:t xml:space="preserve">致的不利后果由供应商自行承担。</w:t>
      </w:r>
      <w:r/>
    </w:p>
    <w:p>
      <w:pPr>
        <w:pStyle w:val="776"/>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18.7对于通过资格审查和符合性审查的供应商，磋商小组所有成员集中与单一供应商分别进行磋商，并给予所有参加磋商的供应商平等的磋商机会。</w:t>
      </w:r>
      <w:r>
        <w:rPr>
          <w:rFonts w:hint="eastAsia" w:ascii="宋体" w:hAnsi="宋体" w:cs="宋体"/>
          <w:b/>
          <w:bCs/>
          <w:color w:val="000000"/>
          <w:szCs w:val="24"/>
        </w:rPr>
        <w:t xml:space="preserve">磋商小组通过“苏</w:t>
      </w:r>
      <w:r>
        <w:rPr>
          <w:rFonts w:hint="eastAsia" w:ascii="宋体" w:hAnsi="宋体" w:cs="宋体"/>
          <w:b/>
          <w:bCs/>
          <w:color w:val="000000"/>
          <w:szCs w:val="24"/>
        </w:rPr>
        <w:t xml:space="preserve">采云</w:t>
      </w:r>
      <w:r>
        <w:rPr>
          <w:rFonts w:hint="eastAsia" w:ascii="宋体" w:hAnsi="宋体" w:cs="宋体"/>
          <w:b/>
          <w:bCs/>
          <w:color w:val="000000"/>
          <w:szCs w:val="24"/>
        </w:rPr>
        <w:t xml:space="preserve">”系统向供应商发布“磋商函”，供应商应当按照要求在“苏</w:t>
      </w:r>
      <w:r>
        <w:rPr>
          <w:rFonts w:hint="eastAsia" w:ascii="宋体" w:hAnsi="宋体" w:cs="宋体"/>
          <w:b/>
          <w:bCs/>
          <w:color w:val="000000"/>
          <w:szCs w:val="24"/>
        </w:rPr>
        <w:t xml:space="preserve">采云</w:t>
      </w:r>
      <w:r>
        <w:rPr>
          <w:rFonts w:hint="eastAsia" w:ascii="宋体" w:hAnsi="宋体" w:cs="宋体"/>
          <w:b/>
          <w:bCs/>
          <w:color w:val="000000"/>
          <w:szCs w:val="24"/>
        </w:rPr>
        <w:t xml:space="preserve">”系统提交“磋商响应函”并加盖CA电子公章。</w:t>
      </w:r>
      <w:r/>
    </w:p>
    <w:p>
      <w:pPr>
        <w:pStyle w:val="776"/>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18.8在磋商过程中，磋商小组可以根据采购文件和磋商情况实质性变动采购需求中的技术、服务要求以及合同草案条款。对采购文件做出的实质性变动是采购文件的有效组成部分，磋商小组将在“苏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s="宋体"/>
          <w:color w:val="000000"/>
          <w:szCs w:val="24"/>
        </w:rPr>
        <w:t xml:space="preserve">采云</w:t>
      </w:r>
      <w:r>
        <w:rPr>
          <w:rFonts w:hint="eastAsia" w:ascii="宋体" w:hAnsi="宋体" w:cs="宋体"/>
          <w:color w:val="000000"/>
          <w:szCs w:val="24"/>
        </w:rPr>
        <w:t xml:space="preserve">”系统中同时通知所有参加磋商的供应商，供应商应当按照磋商文件的变动情况和磋商小组的要求在“苏</w:t>
      </w:r>
      <w:r>
        <w:rPr>
          <w:rFonts w:hint="eastAsia" w:ascii="宋体" w:hAnsi="宋体" w:cs="宋体"/>
          <w:color w:val="000000"/>
          <w:szCs w:val="24"/>
        </w:rPr>
        <w:t xml:space="preserve">采云</w:t>
      </w:r>
      <w:r>
        <w:rPr>
          <w:rFonts w:hint="eastAsia" w:ascii="宋体" w:hAnsi="宋体" w:cs="宋体"/>
          <w:color w:val="000000"/>
          <w:szCs w:val="24"/>
        </w:rPr>
        <w:t xml:space="preserve">”系统中重新提交响应文件，并加盖CA电子公章。</w:t>
      </w:r>
      <w:r/>
    </w:p>
    <w:p>
      <w:pPr>
        <w:pStyle w:val="776"/>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18.9供应商应当按照采购文件的变动情况和磋商小组的要求，各供应商应及时关注【评审】环节等待询标澄清进行回复。</w:t>
      </w:r>
      <w:r/>
    </w:p>
    <w:p>
      <w:pPr>
        <w:pStyle w:val="776"/>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18.10磋商结束后，</w:t>
      </w:r>
      <w:r>
        <w:rPr>
          <w:rFonts w:hint="eastAsia" w:ascii="宋体" w:hAnsi="宋体" w:cs="宋体"/>
          <w:b/>
          <w:bCs/>
          <w:color w:val="000000"/>
          <w:szCs w:val="24"/>
        </w:rPr>
        <w:t xml:space="preserve">磋商小组将在“苏</w:t>
      </w:r>
      <w:r>
        <w:rPr>
          <w:rFonts w:hint="eastAsia" w:ascii="宋体" w:hAnsi="宋体" w:cs="宋体"/>
          <w:b/>
          <w:bCs/>
          <w:color w:val="000000"/>
          <w:szCs w:val="24"/>
        </w:rPr>
        <w:t xml:space="preserve">采云</w:t>
      </w:r>
      <w:r>
        <w:rPr>
          <w:rFonts w:hint="eastAsia" w:ascii="宋体" w:hAnsi="宋体" w:cs="宋体"/>
          <w:b/>
          <w:bCs/>
          <w:color w:val="000000"/>
          <w:szCs w:val="24"/>
        </w:rPr>
        <w:t xml:space="preserve">”系统向所有实质性响应的供应商发布“最后报价要求函”及“最终报价表”，要求所有实质性响应的供应商在规定时间内提交最后报价</w:t>
      </w:r>
      <w:r>
        <w:rPr>
          <w:rFonts w:hint="eastAsia" w:ascii="宋体" w:hAnsi="宋体" w:cs="宋体"/>
          <w:color w:val="000000"/>
          <w:szCs w:val="24"/>
        </w:rPr>
        <w:t xml:space="preserve">。因供应商自身原因导致线上报价失败的后果由供应商自行承担。</w:t>
      </w:r>
      <w:r>
        <w:rPr>
          <w:rStyle w:val="1004"/>
          <w:rFonts w:hint="eastAsia" w:ascii="宋体" w:hAnsi="宋体" w:cs="宋体"/>
          <w:color w:val="000000"/>
          <w:szCs w:val="24"/>
        </w:rPr>
        <w:t xml:space="preserve">提交最后报价的供应商不得少于3家。</w:t>
      </w:r>
      <w:r/>
    </w:p>
    <w:p>
      <w:pPr>
        <w:ind w:firstLine="480"/>
        <w:spacing w:line="360" w:lineRule="auto"/>
        <w:rPr>
          <w:rFonts w:hint="eastAsia" w:ascii="宋体" w:hAnsi="宋体" w:cs="宋体"/>
          <w:sz w:val="24"/>
        </w:rPr>
      </w:pPr>
      <w:r>
        <w:rPr>
          <w:rFonts w:hint="eastAsia" w:ascii="宋体" w:hAnsi="宋体" w:cs="宋体"/>
          <w:sz w:val="24"/>
        </w:rPr>
        <w:t xml:space="preserve">18.11异常低价审查</w:t>
      </w:r>
      <w:r/>
    </w:p>
    <w:p>
      <w:pPr>
        <w:ind w:firstLine="480"/>
        <w:spacing w:line="360" w:lineRule="auto"/>
        <w:rPr>
          <w:rFonts w:hint="eastAsia" w:ascii="宋体" w:hAnsi="宋体" w:cs="宋体"/>
          <w:b/>
          <w:bCs/>
          <w:sz w:val="24"/>
        </w:rPr>
      </w:pPr>
      <w:r>
        <w:rPr>
          <w:rFonts w:hint="eastAsia" w:ascii="宋体" w:hAnsi="宋体" w:cs="宋体"/>
          <w:b/>
          <w:bCs/>
          <w:sz w:val="24"/>
        </w:rPr>
        <w:t xml:space="preserve">18.11.1评审过程中出现下列情形之一的，磋商小组应当启动异常低价响应审查程序：</w:t>
      </w:r>
      <w:r/>
    </w:p>
    <w:p>
      <w:pPr>
        <w:ind w:firstLine="480"/>
        <w:spacing w:line="360" w:lineRule="auto"/>
        <w:rPr>
          <w:rFonts w:hint="eastAsia" w:ascii="宋体" w:hAnsi="宋体" w:cs="宋体"/>
          <w:b/>
          <w:bCs/>
          <w:sz w:val="24"/>
        </w:rPr>
      </w:pPr>
      <w:r>
        <w:rPr>
          <w:rFonts w:hint="eastAsia" w:ascii="宋体" w:hAnsi="宋体" w:cs="宋体"/>
          <w:b/>
          <w:bCs/>
          <w:sz w:val="24"/>
        </w:rPr>
        <w:t xml:space="preserve">（一）响应报价低于采购项目预算50%的，即响应报价&lt;采购项目预算×50%；</w:t>
      </w:r>
      <w:r/>
    </w:p>
    <w:p>
      <w:pPr>
        <w:ind w:firstLine="480"/>
        <w:spacing w:line="360" w:lineRule="auto"/>
        <w:rPr>
          <w:rFonts w:hint="eastAsia" w:ascii="宋体" w:hAnsi="宋体" w:cs="宋体"/>
          <w:b/>
          <w:bCs/>
          <w:sz w:val="24"/>
        </w:rPr>
      </w:pPr>
      <w:r>
        <w:rPr>
          <w:rFonts w:hint="eastAsia" w:ascii="宋体" w:hAnsi="宋体" w:cs="宋体"/>
          <w:b/>
          <w:bCs/>
          <w:sz w:val="24"/>
        </w:rPr>
        <w:t xml:space="preserve">（二）响应报价低于采购项目最高限价45%的，即响应报价&lt;采购项目最高限价×45%；</w:t>
      </w:r>
      <w:r/>
    </w:p>
    <w:p>
      <w:pPr>
        <w:ind w:firstLine="480"/>
        <w:spacing w:line="360" w:lineRule="auto"/>
        <w:rPr>
          <w:rFonts w:hint="eastAsia" w:ascii="宋体" w:hAnsi="宋体" w:cs="宋体"/>
          <w:b/>
          <w:bCs/>
          <w:sz w:val="24"/>
        </w:rPr>
      </w:pPr>
      <w:r>
        <w:rPr>
          <w:rFonts w:hint="eastAsia" w:ascii="宋体" w:hAnsi="宋体" w:cs="宋体"/>
          <w:b/>
          <w:bCs/>
          <w:sz w:val="24"/>
        </w:rPr>
        <w:t xml:space="preserve">（三）磋商小组认定的供应商报价过低、有可能影响产品质量或者不能诚信履约的其他情形。</w:t>
      </w:r>
      <w:r/>
    </w:p>
    <w:p>
      <w:pPr>
        <w:ind w:firstLine="480"/>
        <w:spacing w:line="360" w:lineRule="auto"/>
        <w:rPr>
          <w:rFonts w:hint="eastAsia" w:ascii="宋体" w:hAnsi="宋体" w:cs="宋体"/>
          <w:sz w:val="24"/>
        </w:rPr>
      </w:pPr>
      <w:r>
        <w:rPr>
          <w:rFonts w:hint="eastAsia" w:ascii="宋体" w:hAnsi="宋体" w:cs="宋体"/>
          <w:sz w:val="24"/>
        </w:rPr>
        <w:t xml:space="preserve">18.11.2</w:t>
      </w:r>
      <w:r>
        <w:rPr>
          <w:rFonts w:hint="eastAsia" w:ascii="宋体" w:hAnsi="宋体" w:cs="宋体"/>
          <w:sz w:val="24"/>
        </w:rPr>
        <w:t xml:space="preserve">磋商小组认为某最后报价明显低于其他供应商的最后报价，有可能影响产品质量或者不能诚信履约的，应当要求其在谈判/磋商现场合理的时间内提供书面说明（线上开评标项目可通过“苏</w:t>
      </w:r>
      <w:r>
        <w:rPr>
          <w:rFonts w:hint="eastAsia" w:ascii="宋体" w:hAnsi="宋体" w:cs="宋体"/>
          <w:sz w:val="24"/>
        </w:rPr>
        <w:t xml:space="preserve">采云</w:t>
      </w:r>
      <w:r>
        <w:rPr>
          <w:rFonts w:hint="eastAsia" w:ascii="宋体" w:hAnsi="宋体" w:cs="宋体"/>
          <w:sz w:val="24"/>
        </w:rPr>
        <w:t xml:space="preserve">”系统要求其提供），必要时提交相关证明材料；供应商不能证明其报价合理性的，磋商小组应当将其响应文件按无效处理。</w:t>
      </w:r>
      <w:r/>
    </w:p>
    <w:p>
      <w:pPr>
        <w:pStyle w:val="776"/>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18.12经磋商确定最终采购需求和提交最后报价的供应商后，由磋商小组采用综合评分法对提交最后报价的供应商的响应文件和最后报价进行综合评分。</w:t>
      </w:r>
      <w:r/>
    </w:p>
    <w:p>
      <w:pPr>
        <w:pStyle w:val="776"/>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18.13磋商小组根据磋商成交原则确定成交供应商，并将结果通知所有参加磋商的供应商。</w:t>
      </w:r>
      <w:r/>
    </w:p>
    <w:p>
      <w:pPr>
        <w:pStyle w:val="776"/>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18.14如磋商过程中出现本采购文件未尽事宜，由磋商小组根据政府采购有关法律、法规讨论决定。</w:t>
      </w:r>
      <w:r/>
    </w:p>
    <w:p>
      <w:pPr>
        <w:ind w:firstLine="482"/>
        <w:spacing w:line="360" w:lineRule="auto"/>
        <w:widowControl/>
        <w:rPr>
          <w:rFonts w:hint="eastAsia" w:ascii="宋体" w:hAnsi="宋体" w:cs="宋体"/>
          <w:color w:val="000000"/>
          <w:sz w:val="24"/>
          <w:szCs w:val="24"/>
        </w:rPr>
      </w:pPr>
      <w:r>
        <w:rPr>
          <w:rFonts w:hint="eastAsia" w:ascii="宋体" w:hAnsi="宋体" w:cs="宋体"/>
          <w:b/>
          <w:bCs/>
          <w:color w:val="000000"/>
          <w:sz w:val="24"/>
          <w:szCs w:val="24"/>
        </w:rPr>
        <w:t xml:space="preserve">注：如不同投标（响应）文件制作机器码一致，则投标（响应）无效。</w:t>
      </w:r>
      <w:r/>
    </w:p>
    <w:p>
      <w:pPr>
        <w:ind w:firstLine="482"/>
        <w:spacing w:line="360" w:lineRule="auto"/>
        <w:tabs>
          <w:tab w:val="left" w:pos="753" w:leader="none"/>
        </w:tabs>
        <w:rPr>
          <w:rFonts w:hint="eastAsia" w:ascii="宋体" w:hAnsi="宋体" w:cs="宋体"/>
          <w:b/>
          <w:color w:val="000000"/>
          <w:sz w:val="24"/>
          <w:szCs w:val="24"/>
        </w:rPr>
      </w:pPr>
      <w:r>
        <w:rPr>
          <w:rFonts w:hint="eastAsia" w:ascii="宋体" w:hAnsi="宋体" w:cs="宋体"/>
          <w:b/>
          <w:color w:val="000000"/>
          <w:sz w:val="24"/>
          <w:szCs w:val="24"/>
        </w:rPr>
        <w:t xml:space="preserve">18.15本项目采用线上二次报价：</w:t>
      </w:r>
      <w:r/>
    </w:p>
    <w:p>
      <w:pPr>
        <w:ind w:firstLine="480"/>
        <w:spacing w:line="360" w:lineRule="auto"/>
        <w:tabs>
          <w:tab w:val="left" w:pos="753" w:leader="none"/>
        </w:tabs>
        <w:rPr>
          <w:rFonts w:hint="eastAsia" w:ascii="宋体" w:hAnsi="宋体" w:cs="宋体"/>
          <w:color w:val="000000"/>
          <w:sz w:val="24"/>
          <w:szCs w:val="24"/>
        </w:rPr>
      </w:pPr>
      <w:r>
        <w:rPr>
          <w:rFonts w:hint="eastAsia" w:ascii="宋体" w:hAnsi="宋体" w:cs="宋体"/>
          <w:color w:val="000000"/>
          <w:sz w:val="24"/>
          <w:szCs w:val="24"/>
        </w:rPr>
        <w:t xml:space="preserve">登录苏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系统，评审组长发起最后报价，开标大厅会显示“立即报价”界面，点击【确认报价】提交流程至签</w:t>
      </w:r>
      <w:r>
        <w:rPr>
          <w:rFonts w:hint="eastAsia" w:ascii="宋体" w:hAnsi="宋体" w:cs="宋体"/>
          <w:bCs/>
          <w:color w:val="000000"/>
          <w:sz w:val="24"/>
          <w:szCs w:val="24"/>
        </w:rPr>
        <w:t xml:space="preserve">章环节，供应商点击签章按钮，签章完成后可进行提交。</w:t>
      </w:r>
      <w:r>
        <w:rPr>
          <w:rFonts w:hint="eastAsia" w:ascii="宋体" w:hAnsi="宋体" w:cs="宋体"/>
          <w:b/>
          <w:color w:val="000000"/>
          <w:sz w:val="24"/>
          <w:szCs w:val="24"/>
        </w:rPr>
        <w:t xml:space="preserve">供应商未在磋商小组规定的时间内在“苏</w:t>
      </w:r>
      <w:r>
        <w:rPr>
          <w:rFonts w:hint="eastAsia" w:ascii="宋体" w:hAnsi="宋体" w:cs="宋体"/>
          <w:b/>
          <w:color w:val="000000"/>
          <w:sz w:val="24"/>
          <w:szCs w:val="24"/>
        </w:rPr>
        <w:t xml:space="preserve">采云</w:t>
      </w:r>
      <w:r>
        <w:rPr>
          <w:rFonts w:hint="eastAsia" w:ascii="宋体" w:hAnsi="宋体" w:cs="宋体"/>
          <w:b/>
          <w:color w:val="000000"/>
          <w:sz w:val="24"/>
          <w:szCs w:val="24"/>
        </w:rPr>
        <w:t xml:space="preserve">”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color w:val="000000"/>
          <w:sz w:val="24"/>
          <w:szCs w:val="24"/>
        </w:rPr>
        <w:t xml:space="preserve">。</w:t>
      </w:r>
      <w:r/>
    </w:p>
    <w:p>
      <w:pPr>
        <w:ind w:firstLine="482"/>
        <w:spacing w:line="360" w:lineRule="auto"/>
        <w:rPr>
          <w:rFonts w:hint="eastAsia" w:ascii="宋体" w:hAnsi="宋体" w:cs="宋体"/>
          <w:b/>
          <w:color w:val="000000"/>
          <w:sz w:val="24"/>
          <w:szCs w:val="24"/>
        </w:rPr>
      </w:pPr>
      <w:r>
        <w:rPr>
          <w:rFonts w:hint="eastAsia" w:ascii="宋体" w:hAnsi="宋体" w:cs="宋体"/>
          <w:b/>
          <w:bCs/>
          <w:color w:val="000000"/>
          <w:sz w:val="24"/>
          <w:szCs w:val="24"/>
        </w:rPr>
        <w:t xml:space="preserve">进入项目评审流程后，建议各供应</w:t>
      </w:r>
      <w:r>
        <w:rPr>
          <w:rFonts w:hint="eastAsia" w:ascii="宋体" w:hAnsi="宋体" w:cs="宋体"/>
          <w:b/>
          <w:bCs/>
          <w:color w:val="000000"/>
          <w:sz w:val="24"/>
          <w:szCs w:val="24"/>
        </w:rPr>
        <w:t xml:space="preserve">商法定</w:t>
      </w:r>
      <w:r>
        <w:rPr>
          <w:rFonts w:hint="eastAsia" w:ascii="宋体" w:hAnsi="宋体" w:cs="宋体"/>
          <w:b/>
          <w:bCs/>
          <w:color w:val="000000"/>
          <w:sz w:val="24"/>
          <w:szCs w:val="24"/>
        </w:rPr>
        <w:t xml:space="preserve">代表人或授权委托人始终保持通讯顺畅，时</w:t>
      </w:r>
      <w:r>
        <w:rPr>
          <w:rFonts w:hint="eastAsia" w:ascii="宋体" w:hAnsi="宋体" w:cs="宋体"/>
          <w:b/>
          <w:color w:val="000000"/>
          <w:sz w:val="24"/>
          <w:szCs w:val="24"/>
        </w:rPr>
        <w:t xml:space="preserve">刻关注不见面开标大厅，不离开不见面开标大厅。</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供应商应提前</w:t>
      </w:r>
      <w:r>
        <w:rPr>
          <w:rFonts w:hint="eastAsia" w:ascii="宋体" w:hAnsi="宋体" w:cs="宋体"/>
          <w:b/>
          <w:color w:val="000000"/>
          <w:sz w:val="24"/>
          <w:szCs w:val="24"/>
        </w:rPr>
        <w:t xml:space="preserve">熟悉线</w:t>
      </w:r>
      <w:r>
        <w:rPr>
          <w:rFonts w:hint="eastAsia" w:ascii="宋体" w:hAnsi="宋体" w:cs="宋体"/>
          <w:b/>
          <w:color w:val="000000"/>
          <w:sz w:val="24"/>
          <w:szCs w:val="24"/>
        </w:rPr>
        <w:t xml:space="preserve">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w:t>
      </w:r>
      <w:r>
        <w:rPr>
          <w:rFonts w:hint="eastAsia" w:ascii="宋体" w:hAnsi="宋体" w:cs="宋体"/>
          <w:b/>
          <w:color w:val="000000"/>
          <w:sz w:val="24"/>
          <w:szCs w:val="24"/>
        </w:rPr>
        <w:t xml:space="preserve">否则导致</w:t>
      </w:r>
      <w:r>
        <w:rPr>
          <w:rFonts w:hint="eastAsia" w:ascii="宋体" w:hAnsi="宋体" w:cs="宋体"/>
          <w:b/>
          <w:color w:val="000000"/>
          <w:sz w:val="24"/>
          <w:szCs w:val="24"/>
        </w:rPr>
        <w:t xml:space="preserve">的对供应商不利的后果由供应商自行承担。关于二次报价的具体操作流程，各供应商请详细阅读《操作手册》。</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19.磋商小组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19.1采购代理机构负责组织评审工作；磋商小组由相关专家及采购人代表组成，负责具体评审事务，并独立履行法律、法规规定的职责。</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19.2采购人员及相关人员与参加采购活动的供应</w:t>
      </w:r>
      <w:r>
        <w:rPr>
          <w:rFonts w:hint="eastAsia" w:ascii="宋体" w:hAnsi="宋体" w:cs="宋体"/>
          <w:color w:val="000000"/>
          <w:sz w:val="24"/>
          <w:szCs w:val="24"/>
        </w:rPr>
        <w:t xml:space="preserve">商存在</w:t>
      </w:r>
      <w:r>
        <w:rPr>
          <w:rFonts w:hint="eastAsia" w:ascii="宋体" w:hAnsi="宋体" w:cs="宋体"/>
          <w:color w:val="000000"/>
          <w:sz w:val="24"/>
          <w:szCs w:val="24"/>
        </w:rPr>
        <w:t xml:space="preserve">下列利害关系之一的，应当回避：</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（一）参加采购活动前三年内，与供应</w:t>
      </w:r>
      <w:r>
        <w:rPr>
          <w:rFonts w:hint="eastAsia" w:ascii="宋体" w:hAnsi="宋体" w:cs="宋体"/>
          <w:color w:val="000000"/>
          <w:sz w:val="24"/>
          <w:szCs w:val="24"/>
        </w:rPr>
        <w:t xml:space="preserve">商存在</w:t>
      </w:r>
      <w:r>
        <w:rPr>
          <w:rFonts w:hint="eastAsia" w:ascii="宋体" w:hAnsi="宋体" w:cs="宋体"/>
          <w:color w:val="000000"/>
          <w:sz w:val="24"/>
          <w:szCs w:val="24"/>
        </w:rPr>
        <w:t xml:space="preserve">劳动关系，或者担任</w:t>
      </w:r>
      <w:r>
        <w:rPr>
          <w:rFonts w:hint="eastAsia" w:ascii="宋体" w:hAnsi="宋体" w:cs="宋体"/>
          <w:color w:val="000000"/>
          <w:sz w:val="24"/>
          <w:szCs w:val="24"/>
        </w:rPr>
        <w:t xml:space="preserve">过供应</w:t>
      </w:r>
      <w:r>
        <w:rPr>
          <w:rFonts w:hint="eastAsia" w:ascii="宋体" w:hAnsi="宋体" w:cs="宋体"/>
          <w:color w:val="000000"/>
          <w:sz w:val="24"/>
          <w:szCs w:val="24"/>
        </w:rPr>
        <w:t xml:space="preserve">商的董事、监事，或者是供应商的控股股东或实际控制人；</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（二）与供应商的法定代表人或者负责人有夫妻、直系血亲、三代以内旁系血亲或者近姻亲关系；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（三）与供应商有其他可能影响政府采购活动公平、公正进行的关系。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采购人员及相关人员发现本人与参加采购活动的供应商有利害关系的，应当主动提</w:t>
      </w:r>
      <w:r>
        <w:rPr>
          <w:rFonts w:hint="eastAsia" w:ascii="宋体" w:hAnsi="宋体" w:cs="宋体"/>
          <w:color w:val="000000"/>
          <w:sz w:val="24"/>
          <w:szCs w:val="24"/>
        </w:rPr>
        <w:t xml:space="preserve">出回避。采购人或者采购代理机构</w:t>
      </w:r>
      <w:r>
        <w:rPr>
          <w:rFonts w:hint="eastAsia" w:ascii="宋体" w:hAnsi="宋体" w:cs="宋体"/>
          <w:color w:val="000000"/>
          <w:sz w:val="24"/>
          <w:szCs w:val="24"/>
        </w:rPr>
        <w:t xml:space="preserve">发现磋商</w:t>
      </w:r>
      <w:r>
        <w:rPr>
          <w:rFonts w:hint="eastAsia" w:ascii="宋体" w:hAnsi="宋体" w:cs="宋体"/>
          <w:color w:val="000000"/>
          <w:sz w:val="24"/>
          <w:szCs w:val="24"/>
        </w:rPr>
        <w:t xml:space="preserve">小组与参加采购活动的供应商有利害关系的，应当要求其回避。</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19.4磋商小组成员应当按照客观、公正、审慎的原则，根据采购文件规定的评审程序、评审方法和评审标准进行独立评审。</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20.项目的终止</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20.1出现下列情形之一的，将终止竞争性磋商采购活动：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20.1.1因情况变化，不再符合规定的竞争性磋商采购方式适用情形的；</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20.1.2出现影响采购公正的违法、违规行为的；</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20.1.3在采购过程中符合要求的供应商或者报价未超过采购预算的供应商不足3家的；</w:t>
      </w:r>
      <w:r/>
    </w:p>
    <w:p>
      <w:pPr>
        <w:ind w:firstLine="480"/>
        <w:spacing w:line="360" w:lineRule="auto"/>
        <w:tabs>
          <w:tab w:val="left" w:pos="753" w:leader="none"/>
        </w:tabs>
        <w:rPr>
          <w:rFonts w:hint="eastAsia" w:ascii="宋体" w:hAnsi="宋体" w:cs="宋体"/>
          <w:color w:val="000000"/>
          <w:sz w:val="24"/>
          <w:szCs w:val="24"/>
        </w:rPr>
      </w:pPr>
      <w:r>
        <w:rPr>
          <w:rFonts w:hint="eastAsia" w:ascii="宋体" w:hAnsi="宋体" w:cs="宋体"/>
          <w:bCs/>
          <w:color w:val="000000"/>
          <w:sz w:val="24"/>
          <w:szCs w:val="24"/>
        </w:rPr>
        <w:t xml:space="preserve">20.1.4在采购活动中因重大变故，采购任务取消的。</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21.评审内容的保密</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21.3在评审期间，采购单位将通过指定联络人与磋商供应商进行联系。</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22.磋商说明</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22.1不符合供应商资格要求的响应文件将被拒绝；</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22.2响应文件签署不符合要求的，响应文件将被拒绝；</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22.3任意一次磋商报价超过采购预算的，不能成交；</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22.4</w:t>
      </w:r>
      <w:r>
        <w:rPr>
          <w:rFonts w:hint="eastAsia" w:ascii="宋体" w:hAnsi="宋体" w:cs="宋体"/>
          <w:color w:val="000000"/>
          <w:sz w:val="24"/>
          <w:szCs w:val="24"/>
        </w:rPr>
        <w:t xml:space="preserve">不</w:t>
      </w:r>
      <w:r>
        <w:rPr>
          <w:rFonts w:hint="eastAsia" w:ascii="宋体" w:hAnsi="宋体" w:cs="宋体"/>
          <w:color w:val="000000"/>
          <w:sz w:val="24"/>
          <w:szCs w:val="24"/>
        </w:rPr>
        <w:t xml:space="preserve">实质性响应采购文件的不能成交；</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22.5</w:t>
      </w:r>
      <w:r>
        <w:rPr>
          <w:rFonts w:hint="eastAsia" w:ascii="宋体" w:hAnsi="宋体" w:cs="宋体"/>
          <w:bCs/>
          <w:color w:val="000000"/>
          <w:sz w:val="24"/>
          <w:szCs w:val="24"/>
        </w:rPr>
        <w:t xml:space="preserve">在采购过程中符合要求的供应商或者报价未超过采购预算的供应商不足3家的；</w:t>
      </w:r>
      <w:r/>
    </w:p>
    <w:p>
      <w:pPr>
        <w:ind w:firstLine="480"/>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color w:val="000000"/>
          <w:sz w:val="24"/>
          <w:szCs w:val="24"/>
        </w:rPr>
        <w:t xml:space="preserve">22.6供应商根据磋商情况进行承诺说明并填写承诺函、填写最后报价（未填写单价</w:t>
      </w:r>
      <w:r>
        <w:rPr>
          <w:rFonts w:hint="eastAsia" w:ascii="宋体" w:hAnsi="宋体" w:cs="宋体"/>
          <w:color w:val="000000"/>
          <w:sz w:val="24"/>
          <w:szCs w:val="24"/>
        </w:rPr>
        <w:t xml:space="preserve">的，最终合同单价按最后报价比第一次报价同比例下（上）浮）。</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23.成交单位的确认</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23.1磋商小组根据磋商供应商资格审查情况，对其响应文件进行评价和比较，按照评审办法和标准进行评审，并按采购单位的委托向采购单位推荐成交候选单位。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23.2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w:t>
      </w:r>
      <w:r>
        <w:rPr>
          <w:rFonts w:hint="eastAsia" w:ascii="宋体" w:hAnsi="宋体" w:cs="宋体"/>
          <w:color w:val="000000"/>
          <w:sz w:val="24"/>
          <w:szCs w:val="24"/>
        </w:rPr>
        <w:t xml:space="preserve">应有磋商供应商法定</w:t>
      </w:r>
      <w:r>
        <w:rPr>
          <w:rFonts w:hint="eastAsia" w:ascii="宋体" w:hAnsi="宋体" w:cs="宋体"/>
          <w:color w:val="000000"/>
          <w:sz w:val="24"/>
          <w:szCs w:val="24"/>
        </w:rPr>
        <w:t xml:space="preserve">代表人或参加磋商的代理人签署。采购单位将在收到经磋商供应</w:t>
      </w:r>
      <w:r>
        <w:rPr>
          <w:rFonts w:hint="eastAsia" w:ascii="宋体" w:hAnsi="宋体" w:cs="宋体"/>
          <w:color w:val="000000"/>
          <w:sz w:val="24"/>
          <w:szCs w:val="24"/>
        </w:rPr>
        <w:t xml:space="preserve">商法定</w:t>
      </w:r>
      <w:r>
        <w:rPr>
          <w:rFonts w:hint="eastAsia" w:ascii="宋体" w:hAnsi="宋体" w:cs="宋体"/>
          <w:color w:val="000000"/>
          <w:sz w:val="24"/>
          <w:szCs w:val="24"/>
        </w:rPr>
        <w:t xml:space="preserve">代表人或参加响应供应商的代理人签署的书面质疑后七个工作日内，对质疑内容</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答复。如磋商供应商未在成交结果公告期满后七个工作日内向磋商采购单位提出质疑或质疑未经磋商供应</w:t>
      </w:r>
      <w:r>
        <w:rPr>
          <w:rFonts w:hint="eastAsia" w:ascii="宋体" w:hAnsi="宋体" w:cs="宋体"/>
          <w:color w:val="000000"/>
          <w:sz w:val="24"/>
          <w:szCs w:val="24"/>
        </w:rPr>
        <w:t xml:space="preserve">商法定</w:t>
      </w:r>
      <w:r>
        <w:rPr>
          <w:rFonts w:hint="eastAsia" w:ascii="宋体" w:hAnsi="宋体" w:cs="宋体"/>
          <w:color w:val="000000"/>
          <w:sz w:val="24"/>
          <w:szCs w:val="24"/>
        </w:rPr>
        <w:t xml:space="preserve">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23.3</w:t>
      </w:r>
      <w:r>
        <w:rPr>
          <w:rFonts w:hint="eastAsia" w:ascii="宋体" w:hAnsi="宋体" w:cs="宋体"/>
          <w:bCs/>
          <w:color w:val="000000"/>
          <w:sz w:val="24"/>
          <w:szCs w:val="24"/>
        </w:rPr>
        <w:t xml:space="preserve">由采购人授权评审委员会在候选供应商名单中直</w:t>
      </w:r>
      <w:r>
        <w:rPr>
          <w:rFonts w:hint="eastAsia" w:ascii="宋体" w:hAnsi="宋体" w:cs="宋体"/>
          <w:bCs/>
          <w:color w:val="000000"/>
          <w:sz w:val="24"/>
          <w:szCs w:val="24"/>
        </w:rPr>
        <w:t xml:space="preserve">接确定</w:t>
      </w:r>
      <w:r>
        <w:rPr>
          <w:rFonts w:hint="eastAsia" w:ascii="宋体" w:hAnsi="宋体" w:cs="宋体"/>
          <w:bCs/>
          <w:color w:val="000000"/>
          <w:sz w:val="24"/>
          <w:szCs w:val="24"/>
        </w:rPr>
        <w:t xml:space="preserve">成交供应商。</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23.4如因质疑或投诉改变成交结果的，则采购人可以按照评审报告推荐的成交候选人名单排序，确定下一候选人为成交人或者重新开展政府采购活动。</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24.合同授予标准</w:t>
      </w:r>
      <w:r/>
    </w:p>
    <w:p>
      <w:pPr>
        <w:ind w:firstLine="480"/>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color w:val="000000"/>
          <w:sz w:val="24"/>
          <w:szCs w:val="24"/>
        </w:rPr>
        <w:t xml:space="preserve">24.1采购单位将把合同授予其磋商响应文件在实质上响应采购文件要求和按本须知规定评选出的供应商。确定为成交的供应商必须具有实施本合同的能力和资源。</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25.成交通知书</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25.1采购人或采购代理机构根据相关规定发布成交公告，成交公告发出的同时应当向成交供应商发出《成交通知书》</w:t>
      </w:r>
      <w:bookmarkStart w:id="45" w:name="_Hlk132389804"/>
      <w:r/>
      <w:bookmarkStart w:id="46" w:name="_Hlk132385577"/>
      <w:r/>
      <w:bookmarkStart w:id="47" w:name="_Hlk132385599"/>
      <w:r>
        <w:rPr>
          <w:rFonts w:hint="eastAsia" w:ascii="宋体" w:hAnsi="宋体" w:cs="宋体"/>
          <w:color w:val="000000"/>
          <w:sz w:val="24"/>
          <w:szCs w:val="24"/>
        </w:rPr>
        <w:t xml:space="preserve">。</w:t>
      </w:r>
      <w:r>
        <w:rPr>
          <w:rFonts w:hint="eastAsia" w:ascii="宋体" w:hAnsi="宋体" w:cs="宋体"/>
          <w:color w:val="000000"/>
          <w:sz w:val="24"/>
          <w:szCs w:val="24"/>
        </w:rPr>
        <w:t xml:space="preserve">请成交</w:t>
      </w:r>
      <w:r>
        <w:rPr>
          <w:rFonts w:hint="eastAsia" w:ascii="宋体" w:hAnsi="宋体" w:cs="宋体"/>
          <w:color w:val="000000"/>
          <w:sz w:val="24"/>
          <w:szCs w:val="24"/>
        </w:rPr>
        <w:t xml:space="preserve">供应商在成交结果公告届满之日起30日内，使用CA数字证书登录“苏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”系统及时下载成交通知书。因系统存储空间有限，自成交结果公告届满之日起30日后，“苏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”系统不再保证提供下载成交通知书服务，因未及时下载而造成的不利后果</w:t>
      </w:r>
      <w:r>
        <w:rPr>
          <w:rFonts w:hint="eastAsia" w:ascii="宋体" w:hAnsi="宋体" w:cs="宋体"/>
          <w:color w:val="000000"/>
          <w:sz w:val="24"/>
          <w:szCs w:val="24"/>
        </w:rPr>
        <w:t xml:space="preserve">由成交</w:t>
      </w:r>
      <w:r>
        <w:rPr>
          <w:rFonts w:hint="eastAsia" w:ascii="宋体" w:hAnsi="宋体" w:cs="宋体"/>
          <w:color w:val="000000"/>
          <w:sz w:val="24"/>
          <w:szCs w:val="24"/>
        </w:rPr>
        <w:t xml:space="preserve">供应商自行承担）；</w:t>
      </w:r>
      <w:bookmarkEnd w:id="45"/>
      <w:r/>
      <w:bookmarkEnd w:id="46"/>
      <w:r/>
      <w:bookmarkEnd w:id="47"/>
      <w:r>
        <w:rPr>
          <w:rFonts w:hint="eastAsia" w:ascii="宋体" w:hAnsi="宋体" w:cs="宋体"/>
          <w:color w:val="000000"/>
          <w:sz w:val="24"/>
          <w:szCs w:val="24"/>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25.2成交通知书发出后，采购人不得违法改变成交结果，成交</w:t>
      </w:r>
      <w:r>
        <w:rPr>
          <w:rFonts w:hint="eastAsia" w:ascii="宋体" w:hAnsi="宋体" w:cs="宋体"/>
          <w:color w:val="000000"/>
          <w:sz w:val="24"/>
          <w:szCs w:val="24"/>
        </w:rPr>
        <w:t xml:space="preserve">供应商无正当</w:t>
      </w:r>
      <w:r>
        <w:rPr>
          <w:rFonts w:hint="eastAsia" w:ascii="宋体" w:hAnsi="宋体" w:cs="宋体"/>
          <w:color w:val="000000"/>
          <w:sz w:val="24"/>
          <w:szCs w:val="24"/>
        </w:rPr>
        <w:t xml:space="preserve">理由不得放弃成交。</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26.代理服务费</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26.1成交单位须按以下的规定按其预算金额计算并支付服务费，该费用应在领取成</w:t>
      </w:r>
      <w:r>
        <w:rPr>
          <w:rFonts w:hint="eastAsia" w:ascii="宋体" w:hAnsi="宋体" w:cs="宋体"/>
          <w:color w:val="000000"/>
          <w:sz w:val="24"/>
          <w:szCs w:val="24"/>
        </w:rPr>
        <w:t xml:space="preserve">交通知书时</w:t>
      </w:r>
      <w:r>
        <w:rPr>
          <w:rFonts w:hint="eastAsia" w:ascii="宋体" w:hAnsi="宋体" w:cs="宋体"/>
          <w:color w:val="000000"/>
          <w:sz w:val="24"/>
          <w:szCs w:val="24"/>
          <w:lang w:val="zh-CN"/>
        </w:rPr>
        <w:t xml:space="preserve">一次性</w:t>
      </w:r>
      <w:r>
        <w:rPr>
          <w:rFonts w:hint="eastAsia" w:ascii="宋体" w:hAnsi="宋体" w:cs="宋体"/>
          <w:color w:val="000000"/>
          <w:sz w:val="24"/>
          <w:szCs w:val="24"/>
        </w:rPr>
        <w:t xml:space="preserve">付清：</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以项目预算金额作为代理服务费的计算基数，按照以下差额定率累进法计算方法确定政府采购代理服务费金额：</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预算金额：100万元以下部分按预算金额的1.5%收取；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预算金额：100万元（含）~500万元以下部分按预算金额的1.1%收取；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预算金额：500万元（含）~1000万元以下部分按预算金额的0.8%收取；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预算金额：1000万元（含）~5000万元以下部分按预算金额的0.5%收取；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预算金额：5000万元（含）以上部分按预算金额的0.25%收取；领取成交通知书时向招标代理机构一次性付清。</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本项目代理服务费为人民币</w:t>
      </w:r>
      <w:r>
        <w:rPr>
          <w:rFonts w:hint="eastAsia" w:ascii="宋体" w:hAnsi="宋体" w:cs="宋体"/>
          <w:color w:val="000000"/>
          <w:sz w:val="24"/>
          <w:szCs w:val="24"/>
        </w:rPr>
        <w:t xml:space="preserve">贰万捌仟捌佰柒拾壹元整</w:t>
      </w:r>
      <w:r>
        <w:rPr>
          <w:rFonts w:hint="eastAsia" w:ascii="宋体" w:hAnsi="宋体" w:cs="宋体"/>
          <w:color w:val="000000"/>
          <w:sz w:val="24"/>
          <w:szCs w:val="24"/>
        </w:rPr>
        <w:t xml:space="preserve">（￥</w:t>
      </w:r>
      <w:r>
        <w:rPr>
          <w:rFonts w:hint="eastAsia" w:ascii="宋体" w:hAnsi="宋体" w:cs="宋体"/>
          <w:color w:val="000000"/>
          <w:sz w:val="24"/>
          <w:szCs w:val="24"/>
        </w:rPr>
        <w:t xml:space="preserve">28871</w:t>
      </w:r>
      <w:r>
        <w:rPr>
          <w:rFonts w:hint="eastAsia" w:ascii="宋体" w:hAnsi="宋体" w:cs="宋体"/>
          <w:color w:val="000000"/>
          <w:sz w:val="24"/>
          <w:szCs w:val="24"/>
        </w:rPr>
        <w:t xml:space="preserve">.00）。</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27.履约保证金</w:t>
      </w:r>
      <w:r/>
    </w:p>
    <w:p>
      <w:pPr>
        <w:ind w:firstLine="482"/>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27.1本项目</w:t>
      </w:r>
      <w:r>
        <w:rPr>
          <w:rFonts w:hint="eastAsia" w:ascii="宋体" w:hAnsi="宋体" w:cs="宋体"/>
          <w:bCs/>
          <w:color w:val="000000"/>
          <w:sz w:val="24"/>
          <w:szCs w:val="24"/>
        </w:rPr>
        <w:t xml:space="preserve">不收取</w:t>
      </w:r>
      <w:r>
        <w:rPr>
          <w:rFonts w:hint="eastAsia" w:ascii="宋体" w:hAnsi="宋体" w:cs="宋体"/>
          <w:bCs/>
          <w:color w:val="000000"/>
          <w:sz w:val="24"/>
          <w:szCs w:val="24"/>
        </w:rPr>
        <w:t xml:space="preserve">履约保证金。</w:t>
      </w:r>
      <w:r/>
    </w:p>
    <w:p>
      <w:pPr>
        <w:ind w:firstLine="482"/>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27.2成交单位必须在接到成交通知书后合同签订前按规定将履约保证金交至采购单位指定账户或提供不低于履约保证金金额的履约保函。拒不缴纳履约保证金的，按照放弃成交权处理。</w:t>
      </w:r>
      <w:r/>
    </w:p>
    <w:p>
      <w:pPr>
        <w:ind w:firstLine="482"/>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27.3履约保证金在服务期满三十（30）天内，且服务缺陷更正3个月后，并配合采购单位和</w:t>
      </w:r>
      <w:r>
        <w:rPr>
          <w:rFonts w:hint="eastAsia" w:ascii="宋体" w:hAnsi="宋体" w:cs="宋体"/>
          <w:bCs/>
          <w:color w:val="000000"/>
          <w:sz w:val="24"/>
          <w:szCs w:val="24"/>
        </w:rPr>
        <w:t xml:space="preserve">新成交方</w:t>
      </w:r>
      <w:r>
        <w:rPr>
          <w:rFonts w:hint="eastAsia" w:ascii="宋体" w:hAnsi="宋体" w:cs="宋体"/>
          <w:bCs/>
          <w:color w:val="000000"/>
          <w:sz w:val="24"/>
          <w:szCs w:val="24"/>
        </w:rPr>
        <w:t xml:space="preserve">办理移交手续后支付（无息）。成交单位如提供履约保函的，履约保函有效期须覆盖本项目服务期限。</w:t>
      </w:r>
      <w:r/>
    </w:p>
    <w:p>
      <w:pPr>
        <w:ind w:firstLine="482"/>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27.4如成交单位未能履行合同规定的任何义务或对服务缺陷不予更正，采购单位有权另请其他单位更正，所发生的全部费用</w:t>
      </w:r>
      <w:r>
        <w:rPr>
          <w:rFonts w:hint="eastAsia" w:ascii="宋体" w:hAnsi="宋体" w:cs="宋体"/>
          <w:color w:val="000000"/>
          <w:sz w:val="24"/>
          <w:szCs w:val="24"/>
        </w:rPr>
        <w:t xml:space="preserve">在维保服务费</w:t>
      </w:r>
      <w:r>
        <w:rPr>
          <w:rFonts w:hint="eastAsia" w:ascii="宋体" w:hAnsi="宋体" w:cs="宋体"/>
          <w:color w:val="000000"/>
          <w:sz w:val="24"/>
          <w:szCs w:val="24"/>
        </w:rPr>
        <w:t xml:space="preserve">用或履约保证金中扣除。</w:t>
      </w:r>
      <w:r/>
    </w:p>
    <w:p>
      <w:pPr>
        <w:ind w:firstLine="482"/>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27.5成交单位在提供服务过程中造成的包括采购单位（使用单位）在内的任何人财物损失，均</w:t>
      </w:r>
      <w:r>
        <w:rPr>
          <w:rFonts w:hint="eastAsia" w:ascii="宋体" w:hAnsi="宋体" w:cs="宋体"/>
          <w:color w:val="000000"/>
          <w:sz w:val="24"/>
          <w:szCs w:val="24"/>
        </w:rPr>
        <w:t xml:space="preserve">由成交</w:t>
      </w:r>
      <w:r>
        <w:rPr>
          <w:rFonts w:hint="eastAsia" w:ascii="宋体" w:hAnsi="宋体" w:cs="宋体"/>
          <w:color w:val="000000"/>
          <w:sz w:val="24"/>
          <w:szCs w:val="24"/>
        </w:rPr>
        <w:t xml:space="preserve">单位承担，若采购单位（使用单位）因此受到追索，成交单位还应承担采购单位（使用单位）由此支出的相关费用（包括但不限于诉讼费、律师费等）。同时，成交单位同意采购单位（使用单位）可优先从应支付的维保费中扣除。</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28.未尽事宜</w:t>
      </w:r>
      <w:r/>
    </w:p>
    <w:p>
      <w:pPr>
        <w:ind w:firstLine="482"/>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按《中华人民共和国政府采购法》及其他有关的法律法规的规定执行。</w:t>
      </w:r>
      <w:r/>
    </w:p>
    <w:p>
      <w:pPr>
        <w:jc w:val="center"/>
        <w:spacing w:line="360" w:lineRule="auto"/>
        <w:tabs>
          <w:tab w:val="left" w:pos="8930" w:leader="none"/>
          <w:tab w:val="left" w:pos="9306" w:leader="none"/>
        </w:tabs>
        <w:rPr>
          <w:rFonts w:hint="eastAsia" w:ascii="宋体" w:hAnsi="宋体" w:cs="宋体"/>
          <w:b/>
          <w:bCs/>
          <w:color w:val="000000"/>
          <w:sz w:val="32"/>
          <w:szCs w:val="32"/>
        </w:rPr>
        <w:outlineLvl w:val="0"/>
      </w:pPr>
      <w:r>
        <w:rPr>
          <w:rFonts w:hint="eastAsia" w:ascii="宋体" w:hAnsi="宋体" w:cs="宋体"/>
          <w:color w:val="000000"/>
          <w:sz w:val="24"/>
          <w:szCs w:val="24"/>
        </w:rPr>
        <w:br w:type="page" w:clear="all"/>
      </w:r>
      <w:bookmarkStart w:id="48" w:name="_Toc197425370"/>
      <w:r>
        <w:rPr>
          <w:rFonts w:hint="eastAsia" w:ascii="宋体" w:hAnsi="宋体" w:cs="宋体"/>
          <w:b/>
          <w:bCs/>
          <w:color w:val="000000"/>
          <w:sz w:val="32"/>
          <w:szCs w:val="32"/>
        </w:rPr>
        <w:t xml:space="preserve">第三章  磋商响应文件格式</w:t>
      </w:r>
      <w:bookmarkEnd w:id="48"/>
      <w:r/>
      <w:r/>
    </w:p>
    <w:p>
      <w:pPr>
        <w:jc w:val="left"/>
        <w:spacing w:line="360" w:lineRule="auto"/>
        <w:rPr>
          <w:rFonts w:hint="eastAsia" w:ascii="宋体" w:hAnsi="宋体" w:cs="宋体"/>
          <w:color w:val="000000"/>
          <w:sz w:val="32"/>
          <w:szCs w:val="32"/>
        </w:rPr>
      </w:pPr>
      <w:r>
        <w:rPr>
          <w:rFonts w:hint="eastAsia" w:ascii="宋体" w:hAnsi="宋体" w:cs="宋体"/>
          <w:color w:val="000000"/>
          <w:sz w:val="32"/>
          <w:szCs w:val="32"/>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说明：</w:t>
      </w:r>
      <w:r/>
    </w:p>
    <w:p>
      <w:pPr>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对本章所有的格式，磋商供应商可根据自身情况进行补充和修改，但补充和修改不得造成与本格式内容有实质性的违背。</w:t>
      </w:r>
      <w:r/>
    </w:p>
    <w:p>
      <w:pPr>
        <w:jc w:val="left"/>
        <w:spacing w:line="360" w:lineRule="auto"/>
        <w:rPr>
          <w:rFonts w:hint="eastAsia" w:ascii="宋体" w:hAnsi="宋体" w:cs="宋体"/>
          <w:b/>
          <w:color w:val="000000"/>
          <w:szCs w:val="21"/>
        </w:rPr>
      </w:pPr>
      <w:r>
        <w:rPr>
          <w:rFonts w:hint="eastAsia" w:ascii="宋体" w:hAnsi="宋体" w:cs="宋体"/>
          <w:b/>
          <w:color w:val="000000"/>
          <w:szCs w:val="21"/>
        </w:rPr>
      </w:r>
      <w:r/>
    </w:p>
    <w:p>
      <w:pPr>
        <w:jc w:val="left"/>
        <w:spacing w:line="360" w:lineRule="auto"/>
        <w:rPr>
          <w:rFonts w:hint="eastAsia" w:ascii="宋体" w:hAnsi="宋体" w:cs="宋体"/>
          <w:b/>
          <w:bCs/>
          <w:color w:val="000000"/>
          <w:sz w:val="24"/>
          <w:szCs w:val="24"/>
        </w:rPr>
        <w:outlineLvl w:val="1"/>
      </w:pPr>
      <w:r>
        <w:rPr>
          <w:rFonts w:hint="eastAsia" w:ascii="宋体" w:hAnsi="宋体" w:cs="宋体"/>
          <w:color w:val="000000"/>
          <w:szCs w:val="21"/>
        </w:rPr>
        <w:br w:type="page" w:clear="all"/>
      </w:r>
      <w:r>
        <w:rPr>
          <w:rFonts w:hint="eastAsia" w:ascii="宋体" w:hAnsi="宋体" w:cs="宋体"/>
          <w:b/>
          <w:bCs/>
          <w:color w:val="000000"/>
          <w:sz w:val="24"/>
          <w:szCs w:val="24"/>
        </w:rPr>
        <w:t xml:space="preserve">1、（供应商）法定代表人授权委托书</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ind w:firstLine="480"/>
        <w:jc w:val="center"/>
        <w:spacing w:line="360" w:lineRule="auto"/>
        <w:rPr>
          <w:rFonts w:hint="eastAsia" w:ascii="宋体" w:hAnsi="宋体" w:cs="宋体"/>
          <w:color w:val="000000"/>
          <w:sz w:val="24"/>
        </w:rPr>
      </w:pPr>
      <w:r>
        <w:rPr>
          <w:rFonts w:hint="eastAsia" w:ascii="宋体" w:hAnsi="宋体" w:cs="宋体"/>
          <w:color w:val="000000"/>
          <w:sz w:val="24"/>
        </w:rPr>
        <w:t xml:space="preserve">法定代表人授权委托书</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本授权委托书声明：我</w:t>
      </w:r>
      <w:r>
        <w:rPr>
          <w:rFonts w:ascii="宋体" w:hAnsi="宋体" w:cs="宋体"/>
          <w:color w:val="000000"/>
          <w:sz w:val="24"/>
          <w:u w:val="single"/>
        </w:rPr>
        <w:t xml:space="preserve">           </w:t>
      </w:r>
      <w:r>
        <w:rPr>
          <w:rFonts w:hint="eastAsia" w:ascii="宋体" w:hAnsi="宋体" w:cs="宋体"/>
          <w:color w:val="000000"/>
          <w:sz w:val="24"/>
        </w:rPr>
        <w:t xml:space="preserve">（姓名）系</w:t>
      </w:r>
      <w:r>
        <w:rPr>
          <w:rFonts w:ascii="宋体" w:hAnsi="宋体" w:cs="宋体"/>
          <w:color w:val="000000"/>
          <w:sz w:val="24"/>
          <w:u w:val="single"/>
        </w:rPr>
        <w:t xml:space="preserve">     </w:t>
      </w:r>
      <w:r>
        <w:rPr>
          <w:rFonts w:hint="eastAsia" w:ascii="宋体" w:hAnsi="宋体" w:cs="宋体"/>
          <w:color w:val="000000"/>
          <w:sz w:val="24"/>
          <w:u w:val="single"/>
        </w:rPr>
        <w:t xml:space="preserve">（供应商名称）  </w:t>
      </w:r>
      <w:r>
        <w:rPr>
          <w:rFonts w:hint="eastAsia" w:ascii="宋体" w:hAnsi="宋体" w:cs="宋体"/>
          <w:color w:val="000000"/>
          <w:sz w:val="24"/>
        </w:rPr>
        <w:t xml:space="preserve">的法定代表人，现授权委托</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（姓名）</w:t>
      </w:r>
      <w:r>
        <w:rPr>
          <w:rFonts w:hint="eastAsia" w:ascii="宋体" w:hAnsi="宋体" w:cs="宋体"/>
          <w:color w:val="000000"/>
          <w:sz w:val="24"/>
        </w:rPr>
        <w:t xml:space="preserve">为我公司授权代表（即代理人），以本公司的名义参加</w:t>
      </w:r>
      <w:r>
        <w:rPr>
          <w:rFonts w:hint="eastAsia" w:ascii="宋体" w:hAnsi="宋体" w:cs="宋体"/>
          <w:color w:val="000000"/>
          <w:sz w:val="24"/>
          <w:u w:val="single"/>
        </w:rPr>
        <w:t xml:space="preserve">       （采购代理机构）      </w:t>
      </w:r>
      <w:r>
        <w:rPr>
          <w:rFonts w:hint="eastAsia" w:ascii="宋体" w:hAnsi="宋体" w:cs="宋体"/>
          <w:color w:val="000000"/>
          <w:sz w:val="24"/>
        </w:rPr>
        <w:t xml:space="preserve">组织实施的编号为</w:t>
      </w:r>
      <w:r>
        <w:rPr>
          <w:rFonts w:ascii="宋体" w:hAnsi="宋体" w:cs="宋体"/>
          <w:color w:val="000000"/>
          <w:sz w:val="24"/>
          <w:u w:val="single"/>
        </w:rPr>
        <w:t xml:space="preserve">    </w:t>
      </w:r>
      <w:r>
        <w:rPr>
          <w:rFonts w:hint="eastAsia" w:ascii="宋体" w:hAnsi="宋体" w:cs="宋体"/>
          <w:color w:val="000000"/>
          <w:sz w:val="24"/>
          <w:u w:val="single"/>
        </w:rPr>
        <w:t xml:space="preserve">（采购编号）</w:t>
      </w:r>
      <w:r>
        <w:rPr>
          <w:rFonts w:ascii="宋体" w:hAnsi="宋体" w:cs="宋体"/>
          <w:color w:val="000000"/>
          <w:sz w:val="24"/>
          <w:u w:val="single"/>
        </w:rPr>
        <w:t xml:space="preserve">       </w:t>
      </w:r>
      <w:r>
        <w:rPr>
          <w:rFonts w:hint="eastAsia" w:ascii="宋体" w:hAnsi="宋体" w:cs="宋体"/>
          <w:color w:val="000000"/>
          <w:sz w:val="24"/>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授权代表无转委托权。特此委托。</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供应商：（公章）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法定代表人：（签字或盖章）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代理人：（签字或盖章）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日期：      年  </w:t>
      </w:r>
      <w:r>
        <w:rPr>
          <w:rFonts w:ascii="宋体" w:hAnsi="宋体" w:cs="宋体"/>
          <w:color w:val="000000"/>
          <w:sz w:val="24"/>
        </w:rPr>
        <w:t xml:space="preserve"> </w:t>
      </w:r>
      <w:r>
        <w:rPr>
          <w:rFonts w:hint="eastAsia" w:ascii="宋体" w:hAnsi="宋体" w:cs="宋体"/>
          <w:color w:val="000000"/>
          <w:sz w:val="24"/>
        </w:rPr>
        <w:t xml:space="preserve"> 月  </w:t>
      </w:r>
      <w:r>
        <w:rPr>
          <w:rFonts w:ascii="宋体" w:hAnsi="宋体" w:cs="宋体"/>
          <w:color w:val="000000"/>
          <w:sz w:val="24"/>
        </w:rPr>
        <w:t xml:space="preserve">  </w:t>
      </w:r>
      <w:r>
        <w:rPr>
          <w:rFonts w:hint="eastAsia" w:ascii="宋体" w:hAnsi="宋体" w:cs="宋体"/>
          <w:color w:val="000000"/>
          <w:sz w:val="24"/>
        </w:rPr>
        <w:t xml:space="preserve">日</w:t>
      </w:r>
      <w:r/>
    </w:p>
    <w:p>
      <w:pPr>
        <w:jc w:val="left"/>
        <w:rPr>
          <w:rFonts w:hint="eastAsia" w:ascii="宋体" w:hAnsi="宋体" w:cs="宋体"/>
          <w:b/>
          <w:bCs/>
          <w:color w:val="000000"/>
          <w:sz w:val="24"/>
          <w:szCs w:val="24"/>
        </w:rPr>
        <w:outlineLvl w:val="1"/>
      </w:pPr>
      <w:r>
        <w:rPr>
          <w:rFonts w:hint="eastAsia" w:ascii="宋体" w:hAnsi="宋体" w:cs="宋体"/>
          <w:b/>
          <w:bCs/>
          <w:color w:val="000000"/>
          <w:szCs w:val="21"/>
        </w:rPr>
        <w:br w:type="page" w:clear="all"/>
      </w:r>
      <w:r>
        <w:rPr>
          <w:rFonts w:hint="eastAsia" w:ascii="宋体" w:hAnsi="宋体" w:cs="宋体"/>
          <w:b/>
          <w:bCs/>
          <w:color w:val="000000"/>
          <w:sz w:val="24"/>
          <w:szCs w:val="24"/>
        </w:rPr>
        <w:t xml:space="preserve">2、磋商响应函</w:t>
      </w:r>
      <w:r/>
    </w:p>
    <w:p>
      <w:pPr>
        <w:ind w:firstLine="480"/>
        <w:jc w:val="center"/>
        <w:spacing w:line="360" w:lineRule="auto"/>
        <w:rPr>
          <w:rFonts w:hint="eastAsia" w:ascii="宋体" w:hAnsi="宋体" w:cs="宋体"/>
          <w:color w:val="000000"/>
          <w:sz w:val="24"/>
        </w:rPr>
      </w:pPr>
      <w:r>
        <w:rPr>
          <w:rFonts w:hint="eastAsia" w:ascii="宋体" w:hAnsi="宋体" w:cs="宋体"/>
          <w:color w:val="000000"/>
          <w:sz w:val="24"/>
        </w:rPr>
      </w:r>
      <w:r/>
    </w:p>
    <w:p>
      <w:pPr>
        <w:ind w:firstLine="480"/>
        <w:jc w:val="center"/>
        <w:spacing w:line="360" w:lineRule="auto"/>
        <w:rPr>
          <w:rFonts w:hint="eastAsia" w:ascii="宋体" w:hAnsi="宋体" w:cs="宋体"/>
          <w:color w:val="000000"/>
          <w:sz w:val="24"/>
        </w:rPr>
      </w:pPr>
      <w:r>
        <w:rPr>
          <w:rFonts w:hint="eastAsia" w:ascii="宋体" w:hAnsi="宋体" w:cs="宋体"/>
          <w:color w:val="000000"/>
          <w:sz w:val="24"/>
        </w:rPr>
        <w:t xml:space="preserve">磋商响应函</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   （采购代理机构）    ：</w:t>
      </w:r>
      <w:r/>
    </w:p>
    <w:p>
      <w:pPr>
        <w:pStyle w:val="719"/>
        <w:ind w:firstLine="480"/>
        <w:spacing w:line="360" w:lineRule="auto"/>
        <w:rPr>
          <w:rFonts w:hint="eastAsia" w:hAnsi="宋体" w:cs="宋体"/>
          <w:color w:val="000000"/>
          <w:sz w:val="24"/>
          <w:szCs w:val="24"/>
        </w:rPr>
      </w:pPr>
      <w:r>
        <w:rPr>
          <w:rFonts w:hint="eastAsia" w:hAnsi="宋体" w:eastAsia="宋体" w:cs="宋体"/>
          <w:color w:val="000000"/>
          <w:sz w:val="24"/>
          <w:szCs w:val="24"/>
        </w:rPr>
        <w:t xml:space="preserve">我们收到贵公司</w:t>
      </w:r>
      <w:r>
        <w:rPr>
          <w:rFonts w:hint="eastAsia" w:hAnsi="宋体" w:eastAsia="宋体" w:cs="宋体"/>
          <w:color w:val="000000"/>
          <w:sz w:val="24"/>
          <w:szCs w:val="24"/>
          <w:u w:val="single"/>
        </w:rPr>
        <w:t xml:space="preserve">   （采购编号） </w:t>
      </w:r>
      <w:r>
        <w:rPr>
          <w:rFonts w:hint="eastAsia" w:hAnsi="宋体" w:eastAsia="宋体" w:cs="宋体"/>
          <w:color w:val="000000"/>
          <w:sz w:val="24"/>
          <w:szCs w:val="24"/>
        </w:rPr>
        <w:t xml:space="preserve">号采购文件，经仔细阅读和研究，我们决定参加磋商活动。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1、我们愿意按照采购文件的一切要求，完成该项目的全部内容。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2、如果我们的磋商响应文件被接受，我们将严格履行采购文件中规定的每一项要求，按期、按质、按量履行合同的义务。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3、我们已详细阅读全部采购文件，包括更正公告（如有），对采购文件及更正公告（如有）无任何异议。我们完全理解并同意放弃对这方面有不明及误解的权力。</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4、我们同意按采购文件中的规定，本响应文件的有效期限自提交响应文件截止时间之日起</w:t>
      </w:r>
      <w:r>
        <w:rPr>
          <w:rFonts w:hint="eastAsia" w:ascii="宋体" w:hAnsi="宋体" w:cs="宋体"/>
          <w:color w:val="000000"/>
          <w:sz w:val="24"/>
          <w:u w:val="single"/>
        </w:rPr>
        <w:t xml:space="preserve"> 90 </w:t>
      </w:r>
      <w:r>
        <w:rPr>
          <w:rFonts w:hint="eastAsia" w:ascii="宋体" w:hAnsi="宋体" w:cs="宋体"/>
          <w:color w:val="000000"/>
          <w:sz w:val="24"/>
        </w:rPr>
        <w:t xml:space="preserve">天。</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5、我们愿意提供采购人在采购文件中要求的所有资料。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6、我们愿意遵守采购文件中所列的收费标准。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7、我们承诺该响应文件在磋商开始后的全过程中保持有效，不作任何更改和变动。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8、我们承诺我公司符合竞争性磋商采购公告中“申请人的资格要求”的要求，若与真实情况不符，本公司愿意承担由此而产生的一切后果。</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9、所有有关采购文件的函电，请按下列地址联系：</w:t>
      </w:r>
      <w:r/>
    </w:p>
    <w:p>
      <w:pPr>
        <w:pStyle w:val="719"/>
        <w:ind w:firstLine="480"/>
        <w:spacing w:line="360" w:lineRule="auto"/>
        <w:rPr>
          <w:rFonts w:hint="eastAsia" w:hAnsi="宋体" w:cs="宋体"/>
          <w:color w:val="000000"/>
          <w:sz w:val="24"/>
          <w:szCs w:val="24"/>
        </w:rPr>
      </w:pPr>
      <w:r>
        <w:rPr>
          <w:rFonts w:hint="eastAsia" w:hAnsi="宋体" w:eastAsia="宋体" w:cs="宋体"/>
          <w:color w:val="000000"/>
          <w:sz w:val="24"/>
          <w:szCs w:val="24"/>
        </w:rPr>
        <w:t xml:space="preserve">单位：                             联系人：</w:t>
      </w:r>
      <w:r/>
    </w:p>
    <w:p>
      <w:pPr>
        <w:pStyle w:val="719"/>
        <w:ind w:firstLine="480"/>
        <w:spacing w:line="360" w:lineRule="auto"/>
        <w:rPr>
          <w:rFonts w:hint="eastAsia" w:hAnsi="宋体" w:cs="宋体"/>
          <w:color w:val="000000"/>
          <w:sz w:val="24"/>
          <w:szCs w:val="24"/>
        </w:rPr>
      </w:pPr>
      <w:r>
        <w:rPr>
          <w:rFonts w:hint="eastAsia" w:hAnsi="宋体" w:eastAsia="宋体" w:cs="宋体"/>
          <w:color w:val="000000"/>
          <w:sz w:val="24"/>
          <w:szCs w:val="24"/>
        </w:rPr>
        <w:t xml:space="preserve">地址：                             邮政编码：</w:t>
      </w:r>
      <w:r/>
    </w:p>
    <w:p>
      <w:pPr>
        <w:pStyle w:val="719"/>
        <w:ind w:firstLine="480"/>
        <w:spacing w:line="360" w:lineRule="auto"/>
        <w:rPr>
          <w:rFonts w:hint="eastAsia" w:hAnsi="宋体" w:cs="宋体"/>
          <w:color w:val="000000"/>
          <w:sz w:val="24"/>
          <w:szCs w:val="24"/>
        </w:rPr>
      </w:pPr>
      <w:r>
        <w:rPr>
          <w:rFonts w:hint="eastAsia" w:hAnsi="宋体" w:eastAsia="宋体" w:cs="宋体"/>
          <w:color w:val="000000"/>
          <w:sz w:val="24"/>
          <w:szCs w:val="24"/>
        </w:rPr>
        <w:t xml:space="preserve">联系电话：                         传真：</w:t>
      </w:r>
      <w:r/>
    </w:p>
    <w:p>
      <w:pPr>
        <w:pStyle w:val="719"/>
        <w:ind w:left="3400" w:firstLine="480"/>
        <w:spacing w:line="360" w:lineRule="auto"/>
        <w:rPr>
          <w:rFonts w:hint="eastAsia" w:hAnsi="宋体" w:cs="宋体"/>
          <w:color w:val="000000"/>
          <w:sz w:val="24"/>
          <w:szCs w:val="24"/>
        </w:rPr>
      </w:pPr>
      <w:r>
        <w:rPr>
          <w:rFonts w:hint="eastAsia" w:hAnsi="宋体" w:cs="宋体"/>
          <w:color w:val="000000"/>
          <w:sz w:val="24"/>
          <w:szCs w:val="24"/>
        </w:rPr>
      </w:r>
      <w:r/>
    </w:p>
    <w:p>
      <w:pPr>
        <w:pStyle w:val="719"/>
        <w:spacing w:line="360" w:lineRule="auto"/>
        <w:rPr>
          <w:rFonts w:hint="eastAsia" w:hAnsi="宋体" w:cs="宋体"/>
          <w:color w:val="000000"/>
          <w:sz w:val="24"/>
          <w:szCs w:val="24"/>
        </w:rPr>
      </w:pPr>
      <w:r>
        <w:rPr>
          <w:rFonts w:hint="eastAsia" w:hAnsi="宋体" w:eastAsia="宋体" w:cs="宋体"/>
          <w:color w:val="000000"/>
          <w:sz w:val="24"/>
          <w:szCs w:val="24"/>
        </w:rPr>
        <w:t xml:space="preserve">供应商：（公章）</w:t>
      </w:r>
      <w:r/>
    </w:p>
    <w:p>
      <w:pPr>
        <w:pStyle w:val="719"/>
        <w:spacing w:line="360" w:lineRule="auto"/>
        <w:rPr>
          <w:rFonts w:hint="eastAsia" w:hAnsi="宋体" w:cs="宋体"/>
          <w:color w:val="000000"/>
          <w:sz w:val="24"/>
          <w:szCs w:val="24"/>
        </w:rPr>
      </w:pPr>
      <w:r>
        <w:rPr>
          <w:rFonts w:hint="eastAsia" w:hAnsi="宋体" w:eastAsia="宋体" w:cs="宋体"/>
          <w:color w:val="000000"/>
          <w:sz w:val="24"/>
          <w:szCs w:val="24"/>
        </w:rPr>
        <w:t xml:space="preserve">法定代表人或代理人：（签字或盖章）</w:t>
      </w:r>
      <w:r/>
    </w:p>
    <w:p>
      <w:pPr>
        <w:pStyle w:val="719"/>
        <w:spacing w:line="360" w:lineRule="auto"/>
        <w:rPr>
          <w:rFonts w:hint="eastAsia" w:hAnsi="宋体" w:cs="宋体"/>
          <w:b/>
          <w:color w:val="000000"/>
          <w:sz w:val="24"/>
          <w:szCs w:val="24"/>
        </w:rPr>
      </w:pPr>
      <w:r>
        <w:rPr>
          <w:rFonts w:hint="eastAsia" w:hAnsi="宋体" w:eastAsia="宋体" w:cs="宋体"/>
          <w:color w:val="000000"/>
          <w:sz w:val="24"/>
          <w:szCs w:val="24"/>
        </w:rPr>
        <w:t xml:space="preserve">日期：         年     月     日</w:t>
      </w:r>
      <w:r/>
    </w:p>
    <w:p>
      <w:pPr>
        <w:jc w:val="left"/>
        <w:spacing w:line="360" w:lineRule="auto"/>
        <w:rPr>
          <w:rFonts w:hint="eastAsia" w:ascii="宋体" w:hAnsi="宋体" w:cs="宋体"/>
          <w:b/>
          <w:bCs/>
          <w:color w:val="000000"/>
          <w:sz w:val="24"/>
          <w:szCs w:val="24"/>
        </w:rPr>
      </w:pPr>
      <w:r>
        <w:rPr>
          <w:rFonts w:hint="eastAsia" w:ascii="宋体" w:hAnsi="宋体" w:cs="宋体"/>
          <w:color w:val="000000"/>
          <w:sz w:val="24"/>
          <w:szCs w:val="24"/>
        </w:rPr>
        <w:br w:type="page" w:clear="all"/>
      </w:r>
      <w:r>
        <w:rPr>
          <w:rFonts w:hint="eastAsia" w:ascii="宋体" w:hAnsi="宋体" w:cs="宋体"/>
          <w:b/>
          <w:bCs/>
          <w:color w:val="000000"/>
          <w:sz w:val="24"/>
          <w:szCs w:val="24"/>
        </w:rPr>
        <w:t xml:space="preserve">3、开标一览表（第一次）</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3795"/>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具体按“苏</w:t>
      </w:r>
      <w:r>
        <w:rPr>
          <w:rFonts w:hint="eastAsia" w:ascii="宋体" w:hAnsi="宋体" w:cs="宋体"/>
          <w:b/>
          <w:color w:val="000000"/>
          <w:sz w:val="24"/>
          <w:szCs w:val="24"/>
        </w:rPr>
        <w:t xml:space="preserve">采云</w:t>
      </w:r>
      <w:r>
        <w:rPr>
          <w:rFonts w:hint="eastAsia" w:ascii="宋体" w:hAnsi="宋体" w:cs="宋体"/>
          <w:b/>
          <w:color w:val="000000"/>
          <w:sz w:val="24"/>
          <w:szCs w:val="24"/>
        </w:rPr>
        <w:t xml:space="preserve">”系统填报</w:t>
      </w:r>
      <w:r/>
    </w:p>
    <w:p>
      <w:pPr>
        <w:pStyle w:val="710"/>
        <w:rPr>
          <w:rFonts w:hint="eastAsia" w:ascii="宋体" w:hAnsi="宋体" w:cs="宋体"/>
          <w:b/>
          <w:color w:val="000000"/>
          <w:sz w:val="24"/>
        </w:rPr>
      </w:pPr>
      <w:r>
        <w:rPr>
          <w:rFonts w:hint="eastAsia" w:ascii="宋体" w:hAnsi="宋体" w:cs="宋体"/>
          <w:b/>
          <w:color w:val="000000"/>
          <w:sz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b/>
          <w:bCs/>
          <w:color w:val="000000"/>
          <w:sz w:val="24"/>
          <w:szCs w:val="24"/>
        </w:rPr>
        <w:outlineLvl w:val="1"/>
      </w:pPr>
      <w:r>
        <w:rPr>
          <w:rFonts w:hint="eastAsia" w:ascii="宋体" w:hAnsi="宋体" w:cs="宋体"/>
          <w:color w:val="000000"/>
          <w:szCs w:val="21"/>
        </w:rPr>
        <w:br w:type="page" w:clear="all"/>
      </w:r>
      <w:r>
        <w:rPr>
          <w:rFonts w:hint="eastAsia" w:ascii="宋体" w:hAnsi="宋体" w:cs="宋体"/>
          <w:b/>
          <w:bCs/>
          <w:color w:val="000000"/>
          <w:sz w:val="24"/>
          <w:szCs w:val="24"/>
        </w:rPr>
        <w:t xml:space="preserve">4、磋商报价明细表</w:t>
      </w:r>
      <w:r/>
    </w:p>
    <w:p>
      <w:pPr>
        <w:ind w:left="37" w:right="55" w:firstLine="419"/>
        <w:jc w:val="center"/>
        <w:spacing w:before="69" w:line="416" w:lineRule="auto"/>
        <w:rPr>
          <w:rFonts w:hint="eastAsia" w:ascii="宋体" w:hAnsi="宋体" w:cs="宋体"/>
          <w:b/>
          <w:color w:val="000000"/>
          <w:spacing w:val="-9"/>
          <w:sz w:val="24"/>
          <w:szCs w:val="24"/>
        </w:rPr>
      </w:pPr>
      <w:r>
        <w:rPr>
          <w:rFonts w:hint="eastAsia" w:ascii="宋体" w:hAnsi="宋体" w:cs="宋体"/>
          <w:b/>
          <w:color w:val="000000"/>
          <w:spacing w:val="-9"/>
          <w:sz w:val="24"/>
          <w:szCs w:val="24"/>
        </w:rPr>
        <w:t xml:space="preserve">磋商报价明细表</w:t>
      </w:r>
      <w:r/>
    </w:p>
    <w:tbl>
      <w:tblPr>
        <w:tblW w:w="86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973"/>
        <w:gridCol w:w="1827"/>
        <w:gridCol w:w="1559"/>
        <w:gridCol w:w="1418"/>
        <w:gridCol w:w="850"/>
      </w:tblGrid>
      <w:tr>
        <w:trPr>
          <w:jc w:val="center"/>
          <w:trHeight w:val="607"/>
        </w:trPr>
        <w:tc>
          <w:tcPr>
            <w:tcW w:w="2973" w:type="dxa"/>
            <w:vAlign w:val="center"/>
            <w:textDirection w:val="lrTb"/>
            <w:noWrap w:val="false"/>
          </w:tcPr>
          <w:p>
            <w:pPr>
              <w:jc w:val="center"/>
              <w:spacing w:line="360" w:lineRule="auto"/>
              <w:widowControl/>
              <w:rPr>
                <w:sz w:val="24"/>
                <w:szCs w:val="24"/>
              </w:rPr>
            </w:pPr>
            <w:r>
              <w:rPr>
                <w:rFonts w:hint="eastAsia"/>
                <w:sz w:val="24"/>
                <w:szCs w:val="24"/>
              </w:rPr>
              <w:t xml:space="preserve">项目名称</w:t>
            </w:r>
            <w:r/>
          </w:p>
        </w:tc>
        <w:tc>
          <w:tcPr>
            <w:tcW w:w="1827" w:type="dxa"/>
            <w:vAlign w:val="center"/>
            <w:textDirection w:val="lrTb"/>
            <w:noWrap w:val="false"/>
          </w:tcPr>
          <w:p>
            <w:pPr>
              <w:jc w:val="center"/>
              <w:spacing w:line="360" w:lineRule="auto"/>
              <w:widowControl/>
              <w:rPr>
                <w:sz w:val="24"/>
                <w:szCs w:val="24"/>
              </w:rPr>
            </w:pPr>
            <w:r>
              <w:rPr>
                <w:rFonts w:hint="eastAsia"/>
                <w:sz w:val="24"/>
                <w:szCs w:val="24"/>
              </w:rPr>
              <w:t xml:space="preserve">单价</w:t>
            </w:r>
            <w:r/>
          </w:p>
        </w:tc>
        <w:tc>
          <w:tcPr>
            <w:tcW w:w="1559" w:type="dxa"/>
            <w:vAlign w:val="center"/>
            <w:textDirection w:val="lrTb"/>
            <w:noWrap w:val="false"/>
          </w:tcPr>
          <w:p>
            <w:pPr>
              <w:jc w:val="center"/>
              <w:spacing w:line="360" w:lineRule="auto"/>
              <w:widowControl/>
              <w:rPr>
                <w:sz w:val="24"/>
                <w:szCs w:val="24"/>
              </w:rPr>
            </w:pPr>
            <w:r>
              <w:rPr>
                <w:rFonts w:hint="eastAsia"/>
                <w:sz w:val="24"/>
                <w:szCs w:val="24"/>
              </w:rPr>
              <w:t xml:space="preserve">数量</w:t>
            </w:r>
            <w:r/>
          </w:p>
        </w:tc>
        <w:tc>
          <w:tcPr>
            <w:tcW w:w="1418" w:type="dxa"/>
            <w:vAlign w:val="center"/>
            <w:textDirection w:val="lrTb"/>
            <w:noWrap w:val="false"/>
          </w:tcPr>
          <w:p>
            <w:pPr>
              <w:jc w:val="center"/>
              <w:spacing w:line="360" w:lineRule="auto"/>
              <w:widowControl/>
              <w:rPr>
                <w:sz w:val="24"/>
                <w:szCs w:val="24"/>
              </w:rPr>
            </w:pPr>
            <w:r>
              <w:rPr>
                <w:rFonts w:hint="eastAsia"/>
                <w:sz w:val="24"/>
                <w:szCs w:val="24"/>
              </w:rPr>
              <w:t xml:space="preserve">合计</w:t>
            </w:r>
            <w:r/>
          </w:p>
        </w:tc>
        <w:tc>
          <w:tcPr>
            <w:tcW w:w="850" w:type="dxa"/>
            <w:vAlign w:val="center"/>
            <w:textDirection w:val="lrTb"/>
            <w:noWrap w:val="false"/>
          </w:tcPr>
          <w:p>
            <w:pPr>
              <w:jc w:val="center"/>
              <w:spacing w:line="360" w:lineRule="auto"/>
              <w:widowControl/>
              <w:rPr>
                <w:sz w:val="24"/>
                <w:szCs w:val="24"/>
              </w:rPr>
            </w:pPr>
            <w:r>
              <w:rPr>
                <w:rFonts w:hint="eastAsia"/>
                <w:sz w:val="24"/>
                <w:szCs w:val="24"/>
              </w:rPr>
              <w:t xml:space="preserve">备注</w:t>
            </w:r>
            <w:r/>
          </w:p>
        </w:tc>
      </w:tr>
      <w:tr>
        <w:trPr>
          <w:jc w:val="center"/>
          <w:trHeight w:val="607"/>
        </w:trPr>
        <w:tc>
          <w:tcPr>
            <w:tcW w:w="2973" w:type="dxa"/>
            <w:vAlign w:val="center"/>
            <w:textDirection w:val="lrTb"/>
            <w:noWrap w:val="false"/>
          </w:tcPr>
          <w:p>
            <w:pPr>
              <w:jc w:val="center"/>
              <w:spacing w:line="360" w:lineRule="auto"/>
              <w:widowControl/>
              <w:rPr>
                <w:sz w:val="24"/>
                <w:szCs w:val="24"/>
              </w:rPr>
            </w:pPr>
            <w:r>
              <w:rPr>
                <w:sz w:val="24"/>
                <w:szCs w:val="24"/>
              </w:rPr>
            </w:r>
            <w:r/>
          </w:p>
        </w:tc>
        <w:tc>
          <w:tcPr>
            <w:tcW w:w="1827" w:type="dxa"/>
            <w:vAlign w:val="center"/>
            <w:textDirection w:val="lrTb"/>
            <w:noWrap w:val="false"/>
          </w:tcPr>
          <w:p>
            <w:pPr>
              <w:jc w:val="center"/>
              <w:spacing w:line="360" w:lineRule="auto"/>
              <w:widowControl/>
              <w:rPr>
                <w:sz w:val="24"/>
                <w:szCs w:val="24"/>
              </w:rPr>
            </w:pPr>
            <w:r>
              <w:rPr>
                <w:sz w:val="24"/>
                <w:szCs w:val="24"/>
              </w:rPr>
            </w:r>
            <w:r/>
          </w:p>
        </w:tc>
        <w:tc>
          <w:tcPr>
            <w:tcW w:w="1559" w:type="dxa"/>
            <w:vAlign w:val="center"/>
            <w:textDirection w:val="lrTb"/>
            <w:noWrap w:val="false"/>
          </w:tcPr>
          <w:p>
            <w:pPr>
              <w:jc w:val="center"/>
              <w:spacing w:line="360" w:lineRule="auto"/>
              <w:widowControl/>
              <w:rPr>
                <w:sz w:val="24"/>
                <w:szCs w:val="24"/>
              </w:rPr>
            </w:pPr>
            <w:r>
              <w:rPr>
                <w:sz w:val="24"/>
                <w:szCs w:val="24"/>
              </w:rPr>
            </w:r>
            <w:r/>
          </w:p>
        </w:tc>
        <w:tc>
          <w:tcPr>
            <w:tcW w:w="1418" w:type="dxa"/>
            <w:vAlign w:val="center"/>
            <w:textDirection w:val="lrTb"/>
            <w:noWrap w:val="false"/>
          </w:tcPr>
          <w:p>
            <w:pPr>
              <w:jc w:val="center"/>
              <w:spacing w:line="360" w:lineRule="auto"/>
              <w:widowControl/>
              <w:rPr>
                <w:sz w:val="24"/>
                <w:szCs w:val="24"/>
              </w:rPr>
            </w:pPr>
            <w:r>
              <w:rPr>
                <w:sz w:val="24"/>
                <w:szCs w:val="24"/>
              </w:rPr>
            </w:r>
            <w:r/>
          </w:p>
        </w:tc>
        <w:tc>
          <w:tcPr>
            <w:tcW w:w="850" w:type="dxa"/>
            <w:textDirection w:val="lrTb"/>
            <w:noWrap w:val="false"/>
          </w:tcPr>
          <w:p>
            <w:pPr>
              <w:jc w:val="center"/>
              <w:spacing w:line="360" w:lineRule="auto"/>
              <w:widowControl/>
              <w:rPr>
                <w:sz w:val="24"/>
                <w:szCs w:val="24"/>
              </w:rPr>
            </w:pPr>
            <w:r>
              <w:rPr>
                <w:sz w:val="24"/>
                <w:szCs w:val="24"/>
              </w:rPr>
            </w:r>
            <w:r/>
          </w:p>
        </w:tc>
      </w:tr>
      <w:tr>
        <w:trPr>
          <w:jc w:val="center"/>
          <w:trHeight w:val="607"/>
        </w:trPr>
        <w:tc>
          <w:tcPr>
            <w:tcW w:w="2973" w:type="dxa"/>
            <w:vAlign w:val="center"/>
            <w:textDirection w:val="lrTb"/>
            <w:noWrap w:val="false"/>
          </w:tcPr>
          <w:p>
            <w:pPr>
              <w:jc w:val="center"/>
              <w:spacing w:line="360" w:lineRule="auto"/>
              <w:widowControl/>
              <w:rPr>
                <w:sz w:val="24"/>
                <w:szCs w:val="24"/>
              </w:rPr>
            </w:pPr>
            <w:r>
              <w:rPr>
                <w:sz w:val="24"/>
                <w:szCs w:val="24"/>
              </w:rPr>
            </w:r>
            <w:r/>
          </w:p>
        </w:tc>
        <w:tc>
          <w:tcPr>
            <w:tcW w:w="1827" w:type="dxa"/>
            <w:vAlign w:val="center"/>
            <w:textDirection w:val="lrTb"/>
            <w:noWrap w:val="false"/>
          </w:tcPr>
          <w:p>
            <w:pPr>
              <w:jc w:val="center"/>
              <w:spacing w:line="360" w:lineRule="auto"/>
              <w:widowControl/>
              <w:rPr>
                <w:sz w:val="24"/>
                <w:szCs w:val="24"/>
              </w:rPr>
            </w:pPr>
            <w:r>
              <w:rPr>
                <w:sz w:val="24"/>
                <w:szCs w:val="24"/>
              </w:rPr>
            </w:r>
            <w:r/>
          </w:p>
        </w:tc>
        <w:tc>
          <w:tcPr>
            <w:tcW w:w="1559" w:type="dxa"/>
            <w:vAlign w:val="center"/>
            <w:textDirection w:val="lrTb"/>
            <w:noWrap w:val="false"/>
          </w:tcPr>
          <w:p>
            <w:pPr>
              <w:jc w:val="center"/>
              <w:spacing w:line="360" w:lineRule="auto"/>
              <w:widowControl/>
              <w:rPr>
                <w:sz w:val="24"/>
                <w:szCs w:val="24"/>
              </w:rPr>
            </w:pPr>
            <w:r>
              <w:rPr>
                <w:sz w:val="24"/>
                <w:szCs w:val="24"/>
              </w:rPr>
            </w:r>
            <w:r/>
          </w:p>
        </w:tc>
        <w:tc>
          <w:tcPr>
            <w:tcW w:w="1418" w:type="dxa"/>
            <w:vAlign w:val="center"/>
            <w:textDirection w:val="lrTb"/>
            <w:noWrap w:val="false"/>
          </w:tcPr>
          <w:p>
            <w:pPr>
              <w:jc w:val="center"/>
              <w:spacing w:line="360" w:lineRule="auto"/>
              <w:widowControl/>
              <w:rPr>
                <w:sz w:val="24"/>
                <w:szCs w:val="24"/>
              </w:rPr>
            </w:pPr>
            <w:r>
              <w:rPr>
                <w:sz w:val="24"/>
                <w:szCs w:val="24"/>
              </w:rPr>
            </w:r>
            <w:r/>
          </w:p>
        </w:tc>
        <w:tc>
          <w:tcPr>
            <w:tcW w:w="850" w:type="dxa"/>
            <w:textDirection w:val="lrTb"/>
            <w:noWrap w:val="false"/>
          </w:tcPr>
          <w:p>
            <w:pPr>
              <w:jc w:val="center"/>
              <w:spacing w:line="360" w:lineRule="auto"/>
              <w:widowControl/>
              <w:rPr>
                <w:sz w:val="24"/>
                <w:szCs w:val="24"/>
              </w:rPr>
            </w:pPr>
            <w:r>
              <w:rPr>
                <w:sz w:val="24"/>
                <w:szCs w:val="24"/>
              </w:rPr>
            </w:r>
            <w:r/>
          </w:p>
        </w:tc>
      </w:tr>
      <w:tr>
        <w:trPr>
          <w:jc w:val="center"/>
          <w:trHeight w:val="607"/>
        </w:trPr>
        <w:tc>
          <w:tcPr>
            <w:gridSpan w:val="5"/>
            <w:tcW w:w="8627" w:type="dxa"/>
            <w:vAlign w:val="center"/>
            <w:textDirection w:val="lrTb"/>
            <w:noWrap w:val="false"/>
          </w:tcPr>
          <w:p>
            <w:pPr>
              <w:jc w:val="left"/>
              <w:spacing w:line="360" w:lineRule="auto"/>
              <w:widowControl/>
              <w:rPr>
                <w:sz w:val="24"/>
                <w:szCs w:val="24"/>
              </w:rPr>
            </w:pPr>
            <w:r>
              <w:rPr>
                <w:rFonts w:hint="eastAsia"/>
                <w:sz w:val="24"/>
                <w:szCs w:val="24"/>
              </w:rPr>
              <w:t xml:space="preserve">响应总</w:t>
            </w:r>
            <w:r>
              <w:rPr>
                <w:rFonts w:hint="eastAsia"/>
                <w:sz w:val="24"/>
                <w:szCs w:val="24"/>
              </w:rPr>
              <w:t xml:space="preserve">报价人民币大写：元整</w:t>
            </w:r>
            <w:r/>
          </w:p>
        </w:tc>
      </w:tr>
    </w:tbl>
    <w:p>
      <w:pPr>
        <w:pStyle w:val="710"/>
      </w:pPr>
      <w:r/>
      <w:r/>
    </w:p>
    <w:p>
      <w:pPr>
        <w:ind w:firstLine="422"/>
        <w:spacing w:line="360" w:lineRule="auto"/>
        <w:rPr>
          <w:rFonts w:hint="eastAsia" w:ascii="宋体" w:hAnsi="宋体" w:cs="宋体"/>
          <w:b/>
          <w:bCs/>
          <w:sz w:val="24"/>
          <w:szCs w:val="24"/>
        </w:rPr>
      </w:pPr>
      <w:r>
        <w:rPr>
          <w:rFonts w:hint="eastAsia" w:ascii="宋体" w:hAnsi="宋体" w:cs="宋体"/>
          <w:b/>
          <w:bCs/>
          <w:sz w:val="24"/>
          <w:szCs w:val="24"/>
        </w:rPr>
        <w:t xml:space="preserve">说明：</w:t>
      </w:r>
      <w:r>
        <w:rPr>
          <w:rFonts w:hint="eastAsia" w:ascii="宋体" w:hAnsi="宋体" w:cs="宋体"/>
          <w:b/>
          <w:bCs/>
          <w:sz w:val="24"/>
          <w:szCs w:val="24"/>
        </w:rPr>
        <w:t xml:space="preserve">磋商响应单位可针对本项目实际情况自行调整报价</w:t>
      </w:r>
      <w:r>
        <w:rPr>
          <w:rFonts w:hint="eastAsia" w:ascii="宋体" w:hAnsi="宋体" w:cs="宋体"/>
          <w:b/>
          <w:bCs/>
          <w:sz w:val="24"/>
          <w:szCs w:val="24"/>
        </w:rPr>
        <w:t xml:space="preserve">明细</w:t>
      </w:r>
      <w:r>
        <w:rPr>
          <w:rFonts w:hint="eastAsia" w:ascii="宋体" w:hAnsi="宋体" w:cs="宋体"/>
          <w:b/>
          <w:bCs/>
          <w:sz w:val="24"/>
          <w:szCs w:val="24"/>
        </w:rPr>
        <w:t xml:space="preserve">表格式。</w:t>
      </w:r>
      <w:r/>
    </w:p>
    <w:p>
      <w:pPr>
        <w:ind w:firstLine="422"/>
        <w:spacing w:line="360" w:lineRule="auto"/>
        <w:rPr>
          <w:rFonts w:hint="eastAsia" w:ascii="宋体" w:hAnsi="宋体" w:cs="宋体"/>
          <w:b/>
          <w:bCs/>
          <w:sz w:val="24"/>
          <w:szCs w:val="24"/>
        </w:rPr>
      </w:pPr>
      <w:r>
        <w:rPr>
          <w:rFonts w:ascii="宋体" w:hAnsi="宋体" w:cs="宋体"/>
          <w:sz w:val="24"/>
          <w:szCs w:val="24"/>
        </w:rPr>
        <w:t xml:space="preserve">供应商：（盖章）</w:t>
      </w:r>
      <w:r/>
    </w:p>
    <w:p>
      <w:pPr>
        <w:ind w:firstLine="422"/>
        <w:spacing w:line="360" w:lineRule="auto"/>
        <w:rPr>
          <w:rFonts w:hint="eastAsia" w:ascii="宋体" w:hAnsi="宋体" w:cs="宋体"/>
          <w:b/>
          <w:bCs/>
          <w:sz w:val="24"/>
          <w:szCs w:val="24"/>
        </w:rPr>
      </w:pPr>
      <w:r>
        <w:rPr>
          <w:rFonts w:ascii="宋体" w:hAnsi="宋体" w:cs="宋体"/>
          <w:sz w:val="24"/>
          <w:szCs w:val="24"/>
        </w:rPr>
        <w:t xml:space="preserve">法定代表人或代理人：（签字或盖章）</w:t>
      </w:r>
      <w:r/>
    </w:p>
    <w:p>
      <w:pPr>
        <w:ind w:firstLine="422"/>
        <w:spacing w:line="360" w:lineRule="auto"/>
        <w:rPr>
          <w:rFonts w:hint="eastAsia" w:ascii="宋体" w:hAnsi="宋体" w:cs="宋体"/>
          <w:b/>
          <w:bCs/>
          <w:sz w:val="24"/>
          <w:szCs w:val="24"/>
        </w:rPr>
      </w:pPr>
      <w:r>
        <w:rPr>
          <w:rFonts w:ascii="宋体" w:hAnsi="宋体" w:cs="宋体"/>
          <w:sz w:val="24"/>
          <w:szCs w:val="24"/>
        </w:rPr>
        <w:t xml:space="preserve">日期：      年    月    日</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b/>
          <w:color w:val="000000"/>
          <w:sz w:val="24"/>
          <w:szCs w:val="24"/>
        </w:rPr>
      </w:pPr>
      <w:r>
        <w:rPr>
          <w:rFonts w:hint="eastAsia" w:ascii="宋体" w:hAnsi="宋体" w:cs="宋体"/>
          <w:b/>
          <w:bCs/>
          <w:color w:val="000000"/>
          <w:szCs w:val="21"/>
        </w:rPr>
        <w:br w:type="page" w:clear="all"/>
      </w:r>
      <w:r>
        <w:rPr>
          <w:rFonts w:hint="eastAsia" w:ascii="宋体" w:hAnsi="宋体" w:cs="宋体"/>
          <w:b/>
          <w:bCs/>
          <w:color w:val="000000"/>
          <w:sz w:val="24"/>
          <w:szCs w:val="24"/>
        </w:rPr>
        <w:t xml:space="preserve">5、</w:t>
      </w:r>
      <w:r>
        <w:rPr>
          <w:rFonts w:hint="eastAsia" w:ascii="宋体" w:hAnsi="宋体" w:cs="宋体"/>
          <w:b/>
          <w:color w:val="000000"/>
          <w:sz w:val="24"/>
          <w:szCs w:val="24"/>
        </w:rPr>
        <w:t xml:space="preserve">服务要求偏离表</w:t>
      </w:r>
      <w:r/>
    </w:p>
    <w:p>
      <w:pPr>
        <w:jc w:val="center"/>
        <w:spacing w:line="360" w:lineRule="auto"/>
        <w:rPr>
          <w:rStyle w:val="1011"/>
          <w:rFonts w:hint="eastAsia" w:ascii="宋体" w:hAnsi="宋体" w:cs="宋体"/>
          <w:b/>
          <w:sz w:val="24"/>
        </w:rPr>
      </w:pPr>
      <w:r>
        <w:rPr>
          <w:rFonts w:hint="eastAsia" w:ascii="宋体" w:hAnsi="宋体" w:cs="宋体"/>
          <w:b/>
          <w:sz w:val="24"/>
        </w:rPr>
      </w:r>
      <w:r/>
    </w:p>
    <w:p>
      <w:pPr>
        <w:jc w:val="center"/>
        <w:spacing w:line="360" w:lineRule="auto"/>
        <w:rPr>
          <w:rStyle w:val="1011"/>
          <w:rFonts w:hint="eastAsia" w:ascii="宋体" w:hAnsi="宋体" w:cs="宋体"/>
          <w:b/>
          <w:sz w:val="24"/>
        </w:rPr>
      </w:pPr>
      <w:r>
        <w:rPr>
          <w:rStyle w:val="1011"/>
          <w:rFonts w:ascii="宋体" w:hAnsi="宋体" w:cs="宋体"/>
          <w:b/>
          <w:sz w:val="24"/>
        </w:rPr>
        <w:t xml:space="preserve">服务要求偏离表</w:t>
      </w:r>
      <w:r/>
    </w:p>
    <w:tbl>
      <w:tblPr>
        <w:tblW w:w="914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28"/>
        <w:gridCol w:w="1800"/>
        <w:gridCol w:w="1620"/>
        <w:gridCol w:w="1440"/>
        <w:gridCol w:w="1699"/>
        <w:gridCol w:w="1757"/>
      </w:tblGrid>
      <w:tr>
        <w:trPr>
          <w:jc w:val="center"/>
        </w:trPr>
        <w:tc>
          <w:tcPr>
            <w:tcBorders>
              <w:top w:val="single" w:color="000000" w:sz="12"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11"/>
                <w:rFonts w:hint="eastAsia" w:ascii="宋体" w:hAnsi="宋体" w:cs="宋体"/>
                <w:sz w:val="24"/>
              </w:rPr>
            </w:pPr>
            <w:r>
              <w:rPr>
                <w:rStyle w:val="1011"/>
                <w:rFonts w:ascii="宋体" w:hAnsi="宋体" w:cs="宋体"/>
                <w:sz w:val="24"/>
              </w:rPr>
              <w:t xml:space="preserve">序号</w:t>
            </w:r>
            <w:r/>
          </w:p>
        </w:tc>
        <w:tc>
          <w:tcPr>
            <w:tcBorders>
              <w:top w:val="single" w:color="000000" w:sz="12"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11"/>
                <w:rFonts w:hint="eastAsia" w:ascii="宋体" w:hAnsi="宋体" w:cs="宋体"/>
                <w:sz w:val="24"/>
              </w:rPr>
            </w:pPr>
            <w:r>
              <w:rPr>
                <w:rStyle w:val="1011"/>
                <w:rFonts w:ascii="宋体" w:hAnsi="宋体" w:cs="宋体"/>
                <w:sz w:val="24"/>
              </w:rPr>
              <w:t xml:space="preserve">项目名称</w:t>
            </w:r>
            <w:r/>
          </w:p>
        </w:tc>
        <w:tc>
          <w:tcPr>
            <w:tcBorders>
              <w:top w:val="single" w:color="000000" w:sz="12"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11"/>
                <w:rFonts w:hint="eastAsia" w:ascii="宋体" w:hAnsi="宋体" w:cs="宋体"/>
                <w:sz w:val="24"/>
              </w:rPr>
            </w:pPr>
            <w:r>
              <w:rPr>
                <w:rStyle w:val="1011"/>
                <w:rFonts w:ascii="宋体" w:hAnsi="宋体" w:cs="宋体"/>
                <w:sz w:val="24"/>
              </w:rPr>
              <w:t xml:space="preserve">采购要求</w:t>
            </w:r>
            <w:r/>
          </w:p>
        </w:tc>
        <w:tc>
          <w:tcPr>
            <w:tcBorders>
              <w:top w:val="single" w:color="000000" w:sz="12"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11"/>
                <w:rFonts w:hint="eastAsia" w:ascii="宋体" w:hAnsi="宋体" w:cs="宋体"/>
                <w:sz w:val="24"/>
              </w:rPr>
            </w:pPr>
            <w:r>
              <w:rPr>
                <w:rStyle w:val="1011"/>
                <w:rFonts w:ascii="宋体" w:hAnsi="宋体" w:cs="宋体"/>
                <w:sz w:val="24"/>
              </w:rPr>
              <w:t xml:space="preserve">响应要求</w:t>
            </w:r>
            <w:r/>
          </w:p>
        </w:tc>
        <w:tc>
          <w:tcPr>
            <w:tcBorders>
              <w:top w:val="single" w:color="000000" w:sz="12"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11"/>
                <w:rFonts w:hint="eastAsia" w:ascii="宋体" w:hAnsi="宋体" w:cs="宋体"/>
                <w:sz w:val="24"/>
              </w:rPr>
            </w:pPr>
            <w:r>
              <w:rPr>
                <w:rStyle w:val="1011"/>
                <w:rFonts w:ascii="宋体" w:hAnsi="宋体" w:cs="宋体"/>
                <w:sz w:val="24"/>
              </w:rPr>
              <w:t xml:space="preserve">偏离/响应</w:t>
            </w:r>
            <w:r/>
          </w:p>
        </w:tc>
        <w:tc>
          <w:tcPr>
            <w:tcBorders>
              <w:top w:val="single" w:color="000000" w:sz="12"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11"/>
                <w:rFonts w:hint="eastAsia" w:ascii="宋体" w:hAnsi="宋体" w:cs="宋体"/>
                <w:sz w:val="24"/>
              </w:rPr>
            </w:pPr>
            <w:r>
              <w:rPr>
                <w:rStyle w:val="1011"/>
                <w:rFonts w:ascii="宋体" w:hAnsi="宋体" w:cs="宋体"/>
                <w:sz w:val="24"/>
              </w:rPr>
              <w:t xml:space="preserve">说明</w:t>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12" w:space="0"/>
              <w:right w:val="single" w:color="000000" w:sz="4" w:space="0"/>
            </w:tcBorders>
            <w:tcW w:w="828"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1800"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1620"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1440"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1699"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12" w:space="0"/>
            </w:tcBorders>
            <w:tcW w:w="1757" w:type="dxa"/>
            <w:vAlign w:val="center"/>
            <w:textDirection w:val="lrTb"/>
            <w:noWrap w:val="false"/>
          </w:tcPr>
          <w:p>
            <w:pPr>
              <w:jc w:val="center"/>
              <w:rPr>
                <w:rStyle w:val="1011"/>
                <w:rFonts w:hint="eastAsia" w:ascii="宋体" w:hAnsi="宋体" w:cs="宋体"/>
                <w:sz w:val="24"/>
              </w:rPr>
            </w:pPr>
            <w:r>
              <w:rPr>
                <w:rFonts w:hint="eastAsia" w:ascii="宋体" w:hAnsi="宋体" w:cs="宋体"/>
                <w:sz w:val="24"/>
              </w:rPr>
            </w:r>
            <w:r/>
          </w:p>
        </w:tc>
      </w:tr>
    </w:tbl>
    <w:p>
      <w:pPr>
        <w:ind w:firstLine="482"/>
        <w:rPr>
          <w:rStyle w:val="1011"/>
          <w:rFonts w:hint="eastAsia" w:ascii="宋体" w:hAnsi="宋体" w:cs="宋体"/>
          <w:b/>
          <w:sz w:val="24"/>
        </w:rPr>
      </w:pPr>
      <w:r>
        <w:rPr>
          <w:rStyle w:val="1011"/>
          <w:rFonts w:ascii="宋体" w:hAnsi="宋体" w:cs="宋体"/>
          <w:b/>
          <w:sz w:val="24"/>
        </w:rPr>
        <w:t xml:space="preserve">注：1</w:t>
      </w:r>
      <w:r>
        <w:rPr>
          <w:rStyle w:val="1011"/>
          <w:rFonts w:hint="eastAsia" w:ascii="宋体" w:hAnsi="宋体" w:cs="宋体"/>
          <w:b/>
          <w:sz w:val="24"/>
        </w:rPr>
        <w:t xml:space="preserve">.</w:t>
      </w:r>
      <w:r>
        <w:rPr>
          <w:rStyle w:val="1011"/>
          <w:rFonts w:ascii="宋体" w:hAnsi="宋体" w:cs="宋体"/>
          <w:b/>
          <w:sz w:val="24"/>
        </w:rPr>
        <w:t xml:space="preserve">响应人应对照磋商文件服务要求等要求，所</w:t>
      </w:r>
      <w:r>
        <w:rPr>
          <w:rStyle w:val="1011"/>
          <w:rFonts w:hint="eastAsia" w:ascii="宋体" w:hAnsi="宋体" w:cs="宋体"/>
          <w:b/>
          <w:sz w:val="24"/>
        </w:rPr>
        <w:t xml:space="preserve">响应</w:t>
      </w:r>
      <w:r>
        <w:rPr>
          <w:rStyle w:val="1011"/>
          <w:rFonts w:ascii="宋体" w:hAnsi="宋体" w:cs="宋体"/>
          <w:b/>
          <w:sz w:val="24"/>
        </w:rPr>
        <w:t xml:space="preserve">标的物与磋商文件的规定有偏离的，应在此表中申明与服务要求条文的偏差和例外。</w:t>
      </w:r>
      <w:r/>
    </w:p>
    <w:p>
      <w:pPr>
        <w:ind w:firstLine="482"/>
        <w:rPr>
          <w:rStyle w:val="1011"/>
          <w:rFonts w:hint="eastAsia" w:ascii="宋体" w:hAnsi="宋体" w:cs="宋体"/>
          <w:sz w:val="24"/>
        </w:rPr>
      </w:pPr>
      <w:r>
        <w:rPr>
          <w:rStyle w:val="1011"/>
          <w:rFonts w:ascii="宋体" w:hAnsi="宋体" w:cs="宋体"/>
          <w:b/>
          <w:sz w:val="24"/>
        </w:rPr>
        <w:t xml:space="preserve">2</w:t>
      </w:r>
      <w:r>
        <w:rPr>
          <w:rStyle w:val="1011"/>
          <w:rFonts w:hint="eastAsia" w:ascii="宋体" w:hAnsi="宋体" w:cs="宋体"/>
          <w:b/>
          <w:sz w:val="24"/>
        </w:rPr>
        <w:t xml:space="preserve">.</w:t>
      </w:r>
      <w:r>
        <w:rPr>
          <w:rStyle w:val="1011"/>
          <w:rFonts w:ascii="宋体" w:hAnsi="宋体" w:cs="宋体"/>
          <w:b/>
          <w:sz w:val="24"/>
        </w:rPr>
        <w:t xml:space="preserve">未在上表中说明的，如在响应文件其他内容中已有文字说明的，则以已有文字说明为准，否则，将被认为</w:t>
      </w:r>
      <w:r>
        <w:rPr>
          <w:rStyle w:val="1011"/>
          <w:rFonts w:ascii="宋体" w:hAnsi="宋体" w:cs="宋体"/>
          <w:b/>
          <w:sz w:val="24"/>
        </w:rPr>
        <w:t xml:space="preserve">完全响应</w:t>
      </w:r>
      <w:r>
        <w:rPr>
          <w:rStyle w:val="1011"/>
          <w:rFonts w:ascii="宋体" w:hAnsi="宋体" w:cs="宋体"/>
          <w:b/>
          <w:sz w:val="24"/>
        </w:rPr>
        <w:t xml:space="preserve">磋商文件的规定。但该表不作为响应人对所投服务关于服务要求等详细描述和说明的替代。</w:t>
      </w:r>
      <w:r/>
    </w:p>
    <w:p>
      <w:pPr>
        <w:rPr>
          <w:rStyle w:val="1011"/>
          <w:rFonts w:hint="eastAsia" w:ascii="宋体" w:hAnsi="宋体" w:cs="宋体"/>
          <w:sz w:val="24"/>
        </w:rPr>
      </w:pPr>
      <w:r>
        <w:rPr>
          <w:rFonts w:hint="eastAsia" w:ascii="宋体" w:hAnsi="宋体" w:cs="宋体"/>
          <w:sz w:val="24"/>
        </w:rPr>
      </w:r>
      <w:r/>
    </w:p>
    <w:p>
      <w:pPr>
        <w:pStyle w:val="775"/>
        <w:ind w:firstLine="420"/>
        <w:rPr>
          <w:rFonts w:hint="eastAsia" w:hAnsi="宋体" w:cs="宋体"/>
        </w:rPr>
      </w:pPr>
      <w:r>
        <w:rPr>
          <w:rFonts w:hint="eastAsia" w:hAnsi="宋体" w:cs="宋体"/>
        </w:rPr>
      </w:r>
      <w:r/>
    </w:p>
    <w:p>
      <w:pPr>
        <w:spacing w:line="360" w:lineRule="auto"/>
        <w:rPr>
          <w:rStyle w:val="1011"/>
          <w:rFonts w:hint="eastAsia" w:ascii="宋体" w:hAnsi="宋体" w:cs="宋体"/>
          <w:sz w:val="24"/>
        </w:rPr>
      </w:pPr>
      <w:r>
        <w:rPr>
          <w:rStyle w:val="1011"/>
          <w:rFonts w:ascii="宋体" w:hAnsi="宋体" w:cs="宋体"/>
          <w:sz w:val="24"/>
        </w:rPr>
        <w:t xml:space="preserve">供应商：（盖章）</w:t>
      </w:r>
      <w:r/>
    </w:p>
    <w:p>
      <w:pPr>
        <w:spacing w:line="360" w:lineRule="auto"/>
        <w:rPr>
          <w:rStyle w:val="1011"/>
          <w:rFonts w:hint="eastAsia" w:ascii="宋体" w:hAnsi="宋体" w:cs="宋体"/>
          <w:sz w:val="24"/>
        </w:rPr>
      </w:pPr>
      <w:r>
        <w:rPr>
          <w:rStyle w:val="1011"/>
          <w:rFonts w:ascii="宋体" w:hAnsi="宋体" w:cs="宋体"/>
          <w:sz w:val="24"/>
        </w:rPr>
        <w:t xml:space="preserve">法定代表人或代理人：（签字或盖章）</w:t>
      </w:r>
      <w:r/>
    </w:p>
    <w:p>
      <w:pPr>
        <w:spacing w:line="360" w:lineRule="auto"/>
        <w:rPr>
          <w:rStyle w:val="1011"/>
          <w:rFonts w:hint="eastAsia" w:ascii="宋体" w:hAnsi="宋体" w:cs="宋体"/>
          <w:sz w:val="24"/>
        </w:rPr>
      </w:pPr>
      <w:r>
        <w:rPr>
          <w:rStyle w:val="1011"/>
          <w:rFonts w:ascii="宋体" w:hAnsi="宋体" w:cs="宋体"/>
          <w:sz w:val="24"/>
        </w:rPr>
        <w:t xml:space="preserve">日期：      年    月    日</w:t>
      </w:r>
      <w:r/>
    </w:p>
    <w:p>
      <w:pPr>
        <w:spacing w:line="400" w:lineRule="exact"/>
        <w:rPr>
          <w:rFonts w:hint="eastAsia" w:ascii="宋体" w:hAnsi="宋体" w:cs="宋体"/>
          <w:b/>
          <w:color w:val="000000"/>
          <w:sz w:val="24"/>
          <w:szCs w:val="24"/>
        </w:rPr>
      </w:pPr>
      <w:r>
        <w:rPr>
          <w:rFonts w:hint="eastAsia" w:ascii="宋体" w:hAnsi="宋体" w:cs="宋体"/>
          <w:color w:val="000000"/>
          <w:szCs w:val="21"/>
        </w:rPr>
        <w:br w:type="page" w:clear="all"/>
      </w:r>
      <w:r>
        <w:rPr>
          <w:rFonts w:hint="eastAsia" w:ascii="宋体" w:hAnsi="宋体" w:cs="宋体"/>
          <w:b/>
          <w:color w:val="000000"/>
          <w:sz w:val="24"/>
          <w:szCs w:val="24"/>
        </w:rPr>
        <w:t xml:space="preserve">6、商务条款偏离表</w:t>
      </w:r>
      <w:r/>
    </w:p>
    <w:p>
      <w:pPr>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1013"/>
        <w:ind w:firstLine="0"/>
        <w:jc w:val="center"/>
        <w:widowControl w:val="off"/>
        <w:rPr>
          <w:rStyle w:val="1011"/>
          <w:rFonts w:hint="eastAsia" w:ascii="宋体" w:hAnsi="宋体" w:cs="宋体"/>
          <w:b/>
        </w:rPr>
      </w:pPr>
      <w:r>
        <w:rPr>
          <w:rStyle w:val="1011"/>
          <w:rFonts w:ascii="宋体" w:hAnsi="宋体" w:cs="宋体"/>
          <w:b/>
        </w:rPr>
        <w:t xml:space="preserve">商务条款偏离表</w:t>
      </w:r>
      <w:r/>
    </w:p>
    <w:tbl>
      <w:tblPr>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08"/>
        <w:gridCol w:w="1920"/>
        <w:gridCol w:w="2400"/>
        <w:gridCol w:w="2400"/>
        <w:gridCol w:w="1097"/>
      </w:tblGrid>
      <w:tr>
        <w:trPr>
          <w:jc w:val="center"/>
        </w:trPr>
        <w:tc>
          <w:tcPr>
            <w:tcBorders>
              <w:top w:val="single" w:color="000000" w:sz="12"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11"/>
                <w:rFonts w:hint="eastAsia" w:ascii="宋体" w:hAnsi="宋体" w:cs="宋体"/>
                <w:sz w:val="24"/>
              </w:rPr>
            </w:pPr>
            <w:r>
              <w:rPr>
                <w:rStyle w:val="1011"/>
                <w:rFonts w:ascii="宋体" w:hAnsi="宋体" w:cs="宋体"/>
                <w:sz w:val="24"/>
              </w:rPr>
              <w:t xml:space="preserve">序号</w:t>
            </w:r>
            <w:r/>
          </w:p>
        </w:tc>
        <w:tc>
          <w:tcPr>
            <w:tcBorders>
              <w:top w:val="single" w:color="000000" w:sz="12"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11"/>
                <w:rFonts w:hint="eastAsia" w:ascii="宋体" w:hAnsi="宋体" w:cs="宋体"/>
                <w:sz w:val="24"/>
              </w:rPr>
            </w:pPr>
            <w:r>
              <w:rPr>
                <w:rStyle w:val="1011"/>
                <w:rFonts w:ascii="宋体" w:hAnsi="宋体" w:cs="宋体"/>
                <w:sz w:val="24"/>
              </w:rPr>
              <w:t xml:space="preserve">磋商文件条目号</w:t>
            </w:r>
            <w:r/>
          </w:p>
        </w:tc>
        <w:tc>
          <w:tcPr>
            <w:tcBorders>
              <w:top w:val="single" w:color="000000" w:sz="12"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11"/>
                <w:rFonts w:hint="eastAsia" w:ascii="宋体" w:hAnsi="宋体" w:cs="宋体"/>
                <w:sz w:val="24"/>
              </w:rPr>
            </w:pPr>
            <w:r>
              <w:rPr>
                <w:rStyle w:val="1011"/>
                <w:rFonts w:ascii="宋体" w:hAnsi="宋体" w:cs="宋体"/>
                <w:sz w:val="24"/>
              </w:rPr>
              <w:t xml:space="preserve">磋商文件的商务条款</w:t>
            </w:r>
            <w:r/>
          </w:p>
        </w:tc>
        <w:tc>
          <w:tcPr>
            <w:tcBorders>
              <w:top w:val="single" w:color="000000" w:sz="12"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11"/>
                <w:rFonts w:hint="eastAsia" w:ascii="宋体" w:hAnsi="宋体" w:cs="宋体"/>
                <w:sz w:val="24"/>
              </w:rPr>
            </w:pPr>
            <w:r>
              <w:rPr>
                <w:rStyle w:val="1011"/>
                <w:rFonts w:ascii="宋体" w:hAnsi="宋体" w:cs="宋体"/>
                <w:sz w:val="24"/>
              </w:rPr>
              <w:t xml:space="preserve">响应文件的商务条款</w:t>
            </w:r>
            <w:r/>
          </w:p>
        </w:tc>
        <w:tc>
          <w:tcPr>
            <w:tcBorders>
              <w:top w:val="single" w:color="000000" w:sz="12"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11"/>
                <w:rFonts w:hint="eastAsia" w:ascii="宋体" w:hAnsi="宋体" w:cs="宋体"/>
                <w:sz w:val="24"/>
              </w:rPr>
            </w:pPr>
            <w:r>
              <w:rPr>
                <w:rStyle w:val="1011"/>
                <w:rFonts w:ascii="宋体" w:hAnsi="宋体" w:cs="宋体"/>
                <w:sz w:val="24"/>
              </w:rPr>
              <w:t xml:space="preserve">说明</w:t>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12" w:space="0"/>
              <w:right w:val="single" w:color="000000" w:sz="4" w:space="0"/>
            </w:tcBorders>
            <w:tcW w:w="708"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1920"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2400"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2400"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12" w:space="0"/>
            </w:tcBorders>
            <w:tcW w:w="1097" w:type="dxa"/>
            <w:vAlign w:val="center"/>
            <w:textDirection w:val="lrTb"/>
            <w:noWrap w:val="false"/>
          </w:tcPr>
          <w:p>
            <w:pPr>
              <w:jc w:val="center"/>
              <w:spacing w:before="240" w:after="240"/>
              <w:rPr>
                <w:rStyle w:val="1011"/>
                <w:rFonts w:hint="eastAsia" w:ascii="宋体" w:hAnsi="宋体" w:cs="宋体"/>
                <w:sz w:val="24"/>
              </w:rPr>
            </w:pPr>
            <w:r>
              <w:rPr>
                <w:rFonts w:hint="eastAsia" w:ascii="宋体" w:hAnsi="宋体" w:cs="宋体"/>
                <w:sz w:val="24"/>
              </w:rPr>
            </w:r>
            <w:r/>
          </w:p>
        </w:tc>
      </w:tr>
    </w:tbl>
    <w:p>
      <w:pPr>
        <w:pStyle w:val="1013"/>
        <w:spacing w:line="240" w:lineRule="auto"/>
        <w:widowControl w:val="off"/>
        <w:rPr>
          <w:rStyle w:val="1011"/>
          <w:rFonts w:hint="eastAsia" w:ascii="宋体" w:hAnsi="宋体" w:cs="宋体"/>
          <w:b/>
        </w:rPr>
      </w:pPr>
      <w:r>
        <w:rPr>
          <w:rStyle w:val="1011"/>
          <w:rFonts w:ascii="宋体" w:hAnsi="宋体" w:cs="宋体"/>
          <w:b/>
        </w:rPr>
        <w:t xml:space="preserve">注：响应人的响应文件与磋商文件规定的有偏离的，应在此表中说明。未在上表中说明的，如在响应文件其他内容中已有文字说明的，则以已有文字说明为准，否则，将被认为</w:t>
      </w:r>
      <w:r>
        <w:rPr>
          <w:rStyle w:val="1011"/>
          <w:rFonts w:ascii="宋体" w:hAnsi="宋体" w:cs="宋体"/>
          <w:b/>
        </w:rPr>
        <w:t xml:space="preserve">完全响应</w:t>
      </w:r>
      <w:r>
        <w:rPr>
          <w:rStyle w:val="1011"/>
          <w:rFonts w:ascii="宋体" w:hAnsi="宋体" w:cs="宋体"/>
          <w:b/>
        </w:rPr>
        <w:t xml:space="preserve">磋商文件的规定。但该表不作为响应人对所</w:t>
      </w:r>
      <w:r>
        <w:rPr>
          <w:rStyle w:val="1011"/>
          <w:rFonts w:hint="eastAsia" w:ascii="宋体" w:hAnsi="宋体" w:cs="宋体"/>
          <w:b/>
        </w:rPr>
        <w:t xml:space="preserve">响应</w:t>
      </w:r>
      <w:r>
        <w:rPr>
          <w:rStyle w:val="1011"/>
          <w:rFonts w:ascii="宋体" w:hAnsi="宋体" w:cs="宋体"/>
          <w:b/>
        </w:rPr>
        <w:t xml:space="preserve">的物关于商务条款等详细描述和说明的替代。</w:t>
      </w:r>
      <w:r/>
    </w:p>
    <w:p>
      <w:pPr>
        <w:ind w:firstLine="480"/>
        <w:spacing w:line="360" w:lineRule="auto"/>
        <w:rPr>
          <w:rStyle w:val="1011"/>
          <w:rFonts w:hint="eastAsia" w:ascii="宋体" w:hAnsi="宋体" w:cs="宋体"/>
          <w:sz w:val="24"/>
        </w:rPr>
      </w:pPr>
      <w:r>
        <w:rPr>
          <w:rFonts w:hint="eastAsia" w:ascii="宋体" w:hAnsi="宋体" w:cs="宋体"/>
          <w:sz w:val="24"/>
        </w:rPr>
      </w:r>
      <w:r/>
    </w:p>
    <w:p>
      <w:pPr>
        <w:pStyle w:val="1013"/>
        <w:widowControl w:val="off"/>
        <w:rPr>
          <w:rStyle w:val="1011"/>
          <w:rFonts w:hint="eastAsia" w:ascii="宋体" w:hAnsi="宋体" w:cs="宋体"/>
        </w:rPr>
      </w:pPr>
      <w:r>
        <w:rPr>
          <w:rStyle w:val="1011"/>
          <w:rFonts w:ascii="宋体" w:hAnsi="宋体" w:cs="宋体"/>
        </w:rPr>
        <w:t xml:space="preserve">供应商：（盖章）</w:t>
      </w:r>
      <w:r/>
    </w:p>
    <w:p>
      <w:pPr>
        <w:pStyle w:val="1013"/>
        <w:widowControl w:val="off"/>
        <w:rPr>
          <w:rStyle w:val="1011"/>
          <w:rFonts w:hint="eastAsia" w:ascii="宋体" w:hAnsi="宋体" w:cs="宋体"/>
        </w:rPr>
      </w:pPr>
      <w:r>
        <w:rPr>
          <w:rStyle w:val="1011"/>
          <w:rFonts w:ascii="宋体" w:hAnsi="宋体" w:cs="宋体"/>
        </w:rPr>
        <w:t xml:space="preserve">法定代表人或代理人：（签字或盖章）</w:t>
      </w:r>
      <w:r/>
    </w:p>
    <w:p>
      <w:pPr>
        <w:pStyle w:val="1013"/>
        <w:widowControl w:val="off"/>
        <w:rPr>
          <w:rStyle w:val="1011"/>
          <w:rFonts w:hint="eastAsia" w:ascii="宋体" w:hAnsi="宋体" w:cs="宋体"/>
        </w:rPr>
      </w:pPr>
      <w:r>
        <w:rPr>
          <w:rStyle w:val="1011"/>
          <w:rFonts w:ascii="宋体" w:hAnsi="宋体" w:cs="宋体"/>
        </w:rPr>
        <w:t xml:space="preserve">日期：      年    月    日</w:t>
      </w:r>
      <w:r/>
    </w:p>
    <w:p>
      <w:pPr>
        <w:spacing w:line="400" w:lineRule="exact"/>
        <w:rPr>
          <w:rFonts w:hint="eastAsia" w:ascii="宋体" w:hAnsi="宋体" w:cs="宋体"/>
          <w:b/>
          <w:color w:val="000000"/>
          <w:sz w:val="24"/>
          <w:szCs w:val="24"/>
        </w:rPr>
      </w:pPr>
      <w:r>
        <w:rPr>
          <w:rStyle w:val="1011"/>
          <w:rFonts w:hint="eastAsia" w:ascii="宋体" w:hAnsi="宋体" w:cs="宋体"/>
        </w:rPr>
        <w:br w:type="page" w:clear="all"/>
      </w:r>
      <w:r>
        <w:rPr>
          <w:rStyle w:val="1011"/>
          <w:rFonts w:hint="eastAsia" w:ascii="宋体" w:hAnsi="宋体" w:cs="宋体"/>
          <w:b/>
          <w:bCs/>
        </w:rPr>
        <w:t xml:space="preserve">7、</w:t>
      </w:r>
      <w:bookmarkStart w:id="49" w:name="_Hlk219193474"/>
      <w:r>
        <w:rPr>
          <w:rFonts w:hint="eastAsia" w:ascii="宋体" w:hAnsi="宋体" w:cs="宋体"/>
          <w:b/>
          <w:color w:val="000000"/>
          <w:sz w:val="24"/>
          <w:szCs w:val="24"/>
        </w:rPr>
        <w:t xml:space="preserve">拟投入主要仪器设备配置一览表</w:t>
      </w:r>
      <w:bookmarkEnd w:id="49"/>
      <w:r/>
      <w:r/>
    </w:p>
    <w:p>
      <w:pPr>
        <w:pStyle w:val="710"/>
      </w:pPr>
      <w:r/>
      <w:r/>
    </w:p>
    <w:p>
      <w:pPr>
        <w:pStyle w:val="710"/>
        <w:jc w:val="center"/>
      </w:pPr>
      <w:r>
        <w:rPr>
          <w:rFonts w:hint="eastAsia" w:ascii="宋体" w:hAnsi="宋体" w:cs="宋体"/>
          <w:b/>
          <w:color w:val="000000"/>
          <w:sz w:val="24"/>
        </w:rPr>
        <w:t xml:space="preserve">拟投入主要仪器设备配置一览表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5"/>
        <w:gridCol w:w="1899"/>
        <w:gridCol w:w="2287"/>
        <w:gridCol w:w="1108"/>
        <w:gridCol w:w="1558"/>
      </w:tblGrid>
      <w:tr>
        <w:trPr>
          <w:jc w:val="center"/>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10"/>
              <w:ind w:left="0" w:firstLine="0"/>
              <w:jc w:val="center"/>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pStyle w:val="710"/>
              <w:ind w:left="0" w:firstLine="0"/>
              <w:jc w:val="center"/>
              <w:rPr>
                <w:rFonts w:hint="eastAsia" w:ascii="宋体" w:hAnsi="宋体" w:cs="宋体"/>
                <w:sz w:val="24"/>
              </w:rPr>
            </w:pPr>
            <w:r>
              <w:rPr>
                <w:rFonts w:hint="eastAsia" w:ascii="宋体" w:hAnsi="宋体" w:cs="宋体"/>
                <w:sz w:val="24"/>
              </w:rPr>
              <w:t xml:space="preserve">仪器设备名称</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pStyle w:val="710"/>
              <w:ind w:left="0" w:firstLine="0"/>
              <w:jc w:val="center"/>
              <w:rPr>
                <w:rFonts w:hint="eastAsia" w:ascii="宋体" w:hAnsi="宋体" w:cs="宋体"/>
                <w:sz w:val="24"/>
              </w:rPr>
            </w:pPr>
            <w:r>
              <w:rPr>
                <w:rFonts w:hint="eastAsia" w:ascii="宋体" w:hAnsi="宋体" w:cs="宋体"/>
                <w:sz w:val="24"/>
              </w:rPr>
              <w:t xml:space="preserve">品牌、规格、型号</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710"/>
              <w:ind w:left="0" w:firstLine="0"/>
              <w:jc w:val="center"/>
              <w:rPr>
                <w:rFonts w:hint="eastAsia" w:ascii="宋体" w:hAnsi="宋体" w:cs="宋体"/>
                <w:sz w:val="24"/>
              </w:rPr>
            </w:pPr>
            <w:r>
              <w:rPr>
                <w:rFonts w:hint="eastAsia" w:ascii="宋体" w:hAnsi="宋体" w:cs="宋体"/>
                <w:sz w:val="24"/>
              </w:rPr>
              <w:t xml:space="preserve">数量</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10"/>
              <w:ind w:left="0" w:firstLine="0"/>
              <w:jc w:val="center"/>
              <w:rPr>
                <w:rFonts w:hint="eastAsia" w:ascii="宋体" w:hAnsi="宋体" w:cs="宋体"/>
                <w:sz w:val="24"/>
              </w:rPr>
            </w:pPr>
            <w:r>
              <w:rPr>
                <w:rFonts w:hint="eastAsia" w:ascii="宋体" w:hAnsi="宋体" w:cs="宋体"/>
                <w:sz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10"/>
              <w:ind w:left="0" w:firstLine="0"/>
              <w:jc w:val="center"/>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10"/>
              <w:ind w:left="0" w:firstLine="0"/>
              <w:jc w:val="center"/>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10"/>
              <w:ind w:left="0" w:firstLine="0"/>
              <w:jc w:val="center"/>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10"/>
              <w:ind w:left="0" w:firstLine="0"/>
              <w:jc w:val="center"/>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10"/>
              <w:ind w:left="0" w:firstLine="0"/>
              <w:jc w:val="center"/>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10"/>
              <w:ind w:left="0" w:firstLine="0"/>
              <w:jc w:val="center"/>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10"/>
              <w:ind w:left="0" w:firstLine="0"/>
              <w:jc w:val="center"/>
              <w:rPr>
                <w:rFonts w:hint="eastAsia"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1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1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10"/>
              <w:rPr>
                <w:rFonts w:hint="eastAsia" w:ascii="宋体" w:hAnsi="宋体" w:cs="宋体"/>
                <w:sz w:val="24"/>
              </w:rPr>
            </w:pPr>
            <w:r>
              <w:rPr>
                <w:rFonts w:hint="eastAsia" w:ascii="宋体" w:hAnsi="宋体" w:cs="宋体"/>
                <w:sz w:val="24"/>
              </w:rPr>
            </w:r>
            <w:r/>
          </w:p>
        </w:tc>
      </w:tr>
    </w:tbl>
    <w:p>
      <w:pPr>
        <w:pStyle w:val="710"/>
        <w:rPr>
          <w:rFonts w:hint="eastAsia" w:ascii="宋体" w:hAnsi="宋体" w:cs="宋体"/>
          <w:sz w:val="24"/>
        </w:rPr>
      </w:pPr>
      <w:r>
        <w:rPr>
          <w:rFonts w:hint="eastAsia" w:ascii="宋体" w:hAnsi="宋体" w:cs="宋体"/>
          <w:sz w:val="24"/>
        </w:rPr>
        <w:t xml:space="preserve">注：须附相关证明材料。</w:t>
      </w:r>
      <w:r/>
    </w:p>
    <w:p>
      <w:pPr>
        <w:pStyle w:val="710"/>
        <w:rPr>
          <w:rFonts w:hint="eastAsia" w:ascii="宋体" w:hAnsi="宋体" w:cs="宋体"/>
          <w:sz w:val="24"/>
        </w:rPr>
      </w:pPr>
      <w:r>
        <w:rPr>
          <w:rFonts w:hint="eastAsia" w:ascii="宋体" w:hAnsi="宋体" w:cs="宋体"/>
          <w:sz w:val="24"/>
        </w:rPr>
        <w:t xml:space="preserve">承诺：我公司承诺此表中所有设施设备均只用于本项目。</w:t>
      </w:r>
      <w:r/>
    </w:p>
    <w:p>
      <w:pPr>
        <w:pStyle w:val="710"/>
        <w:rPr>
          <w:rFonts w:hint="eastAsia" w:ascii="宋体" w:hAnsi="宋体" w:cs="宋体"/>
        </w:rPr>
      </w:pPr>
      <w:r>
        <w:rPr>
          <w:rFonts w:hint="eastAsia" w:ascii="宋体" w:hAnsi="宋体" w:cs="宋体"/>
        </w:rPr>
      </w:r>
      <w:r/>
    </w:p>
    <w:p>
      <w:pPr>
        <w:pStyle w:val="1013"/>
        <w:widowControl w:val="off"/>
        <w:rPr>
          <w:rStyle w:val="1011"/>
          <w:rFonts w:hint="eastAsia" w:ascii="宋体" w:hAnsi="宋体" w:cs="宋体"/>
        </w:rPr>
      </w:pPr>
      <w:r>
        <w:rPr>
          <w:rStyle w:val="1011"/>
          <w:rFonts w:ascii="宋体" w:hAnsi="宋体" w:cs="宋体"/>
        </w:rPr>
        <w:t xml:space="preserve">供应商：（盖章）</w:t>
      </w:r>
      <w:r/>
    </w:p>
    <w:p>
      <w:pPr>
        <w:pStyle w:val="1013"/>
        <w:widowControl w:val="off"/>
        <w:rPr>
          <w:rStyle w:val="1011"/>
          <w:rFonts w:hint="eastAsia" w:ascii="宋体" w:hAnsi="宋体" w:cs="宋体"/>
        </w:rPr>
      </w:pPr>
      <w:r>
        <w:rPr>
          <w:rStyle w:val="1011"/>
          <w:rFonts w:ascii="宋体" w:hAnsi="宋体" w:cs="宋体"/>
        </w:rPr>
        <w:t xml:space="preserve">法定代表人或代理人：（签字或盖章）</w:t>
      </w:r>
      <w:r/>
    </w:p>
    <w:p>
      <w:pPr>
        <w:pStyle w:val="1013"/>
        <w:widowControl w:val="off"/>
        <w:rPr>
          <w:rStyle w:val="1011"/>
          <w:rFonts w:hint="eastAsia" w:ascii="宋体" w:hAnsi="宋体" w:cs="宋体"/>
        </w:rPr>
      </w:pPr>
      <w:r>
        <w:rPr>
          <w:rStyle w:val="1011"/>
          <w:rFonts w:ascii="宋体" w:hAnsi="宋体" w:cs="宋体"/>
        </w:rPr>
        <w:t xml:space="preserve">日期：      年    月    日</w:t>
      </w:r>
      <w:r/>
    </w:p>
    <w:p>
      <w:pPr>
        <w:pStyle w:val="710"/>
      </w:pPr>
      <w:r/>
      <w:r/>
    </w:p>
    <w:p>
      <w:pPr>
        <w:spacing w:line="360" w:lineRule="auto"/>
        <w:rPr>
          <w:rFonts w:hint="eastAsia" w:ascii="宋体" w:hAnsi="宋体" w:cs="宋体"/>
          <w:b/>
          <w:bCs/>
          <w:color w:val="000000"/>
          <w:sz w:val="24"/>
          <w:szCs w:val="24"/>
        </w:rPr>
      </w:pPr>
      <w:r>
        <w:rPr>
          <w:rFonts w:hint="eastAsia" w:ascii="宋体" w:hAnsi="宋体" w:cs="宋体"/>
          <w:b/>
          <w:color w:val="000000"/>
          <w:szCs w:val="21"/>
        </w:rPr>
        <w:br w:type="page" w:clear="all"/>
      </w:r>
      <w:r>
        <w:rPr>
          <w:rFonts w:hint="eastAsia" w:ascii="宋体" w:hAnsi="宋体" w:cs="宋体"/>
          <w:b/>
          <w:bCs/>
          <w:color w:val="000000"/>
          <w:sz w:val="24"/>
          <w:szCs w:val="24"/>
        </w:rPr>
        <w:t xml:space="preserve">8</w:t>
      </w:r>
      <w:r>
        <w:rPr>
          <w:rFonts w:hint="eastAsia" w:ascii="宋体" w:hAnsi="宋体" w:cs="宋体"/>
          <w:b/>
          <w:bCs/>
          <w:color w:val="000000"/>
          <w:sz w:val="24"/>
          <w:szCs w:val="24"/>
        </w:rPr>
        <w:t xml:space="preserve">、投入本项目人员配备一览表</w:t>
      </w:r>
      <w:r/>
    </w:p>
    <w:p>
      <w:pPr>
        <w:jc w:val="center"/>
        <w:spacing w:line="360" w:lineRule="auto"/>
        <w:rPr>
          <w:rFonts w:hint="eastAsia" w:ascii="宋体" w:hAnsi="宋体" w:cs="宋体"/>
          <w:b/>
          <w:color w:val="000000"/>
          <w:spacing w:val="-1"/>
          <w:sz w:val="24"/>
          <w:szCs w:val="24"/>
        </w:rPr>
      </w:pPr>
      <w:r>
        <w:rPr>
          <w:rFonts w:hint="eastAsia" w:ascii="宋体" w:hAnsi="宋体" w:cs="宋体"/>
          <w:b/>
          <w:color w:val="000000"/>
          <w:spacing w:val="-1"/>
          <w:sz w:val="24"/>
          <w:szCs w:val="24"/>
        </w:rPr>
      </w:r>
      <w:r/>
    </w:p>
    <w:p>
      <w:pPr>
        <w:jc w:val="center"/>
        <w:spacing w:line="360" w:lineRule="auto"/>
        <w:rPr>
          <w:rFonts w:hint="eastAsia" w:ascii="宋体" w:hAnsi="宋体" w:cs="宋体"/>
          <w:b/>
          <w:color w:val="000000"/>
          <w:spacing w:val="-1"/>
          <w:sz w:val="24"/>
          <w:szCs w:val="24"/>
        </w:rPr>
      </w:pPr>
      <w:r>
        <w:rPr>
          <w:rFonts w:hint="eastAsia" w:ascii="宋体" w:hAnsi="宋体" w:cs="宋体"/>
          <w:b/>
          <w:color w:val="000000"/>
          <w:spacing w:val="-1"/>
          <w:sz w:val="24"/>
          <w:szCs w:val="24"/>
        </w:rPr>
        <w:t xml:space="preserve">投入本项目人员配备一览表</w:t>
      </w:r>
      <w:r/>
    </w:p>
    <w:tbl>
      <w:tblPr>
        <w:tblW w:w="925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605"/>
        <w:gridCol w:w="1361"/>
        <w:gridCol w:w="1304"/>
        <w:gridCol w:w="850"/>
        <w:gridCol w:w="737"/>
        <w:gridCol w:w="907"/>
        <w:gridCol w:w="1361"/>
        <w:gridCol w:w="1237"/>
        <w:gridCol w:w="889"/>
      </w:tblGrid>
      <w:tr>
        <w:trPr>
          <w:jc w:val="center"/>
          <w:trHeight w:val="891"/>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序</w:t>
            </w:r>
            <w:r>
              <w:rPr>
                <w:rFonts w:hint="eastAsia" w:ascii="宋体" w:hAnsi="宋体" w:cs="宋体"/>
                <w:color w:val="000000"/>
                <w:spacing w:val="-1"/>
                <w:sz w:val="24"/>
                <w:szCs w:val="24"/>
              </w:rPr>
              <w:t xml:space="preserve">号</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8"/>
                <w:sz w:val="24"/>
                <w:szCs w:val="24"/>
              </w:rPr>
              <w:t xml:space="preserve">岗</w:t>
            </w:r>
            <w:r>
              <w:rPr>
                <w:rFonts w:hint="eastAsia" w:ascii="宋体" w:hAnsi="宋体" w:cs="宋体"/>
                <w:color w:val="000000"/>
                <w:spacing w:val="-7"/>
                <w:sz w:val="24"/>
                <w:szCs w:val="24"/>
              </w:rPr>
              <w:t xml:space="preserve">位</w:t>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姓</w:t>
            </w:r>
            <w:r>
              <w:rPr>
                <w:rFonts w:hint="eastAsia" w:ascii="宋体" w:hAnsi="宋体" w:cs="宋体"/>
                <w:color w:val="000000"/>
                <w:spacing w:val="-1"/>
                <w:sz w:val="24"/>
                <w:szCs w:val="24"/>
              </w:rPr>
              <w:t xml:space="preserve">名</w:t>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性</w:t>
            </w:r>
            <w:r>
              <w:rPr>
                <w:rFonts w:hint="eastAsia" w:ascii="宋体" w:hAnsi="宋体" w:cs="宋体"/>
                <w:color w:val="000000"/>
                <w:spacing w:val="-1"/>
                <w:sz w:val="24"/>
                <w:szCs w:val="24"/>
              </w:rPr>
              <w:t xml:space="preserve">别</w:t>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年龄</w:t>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4"/>
                <w:sz w:val="24"/>
                <w:szCs w:val="24"/>
              </w:rPr>
              <w:t xml:space="preserve">学</w:t>
            </w:r>
            <w:r>
              <w:rPr>
                <w:rFonts w:hint="eastAsia" w:ascii="宋体" w:hAnsi="宋体" w:cs="宋体"/>
                <w:color w:val="000000"/>
                <w:spacing w:val="-2"/>
                <w:sz w:val="24"/>
                <w:szCs w:val="24"/>
              </w:rPr>
              <w:t xml:space="preserve">历</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证</w:t>
            </w:r>
            <w:r>
              <w:rPr>
                <w:rFonts w:hint="eastAsia" w:ascii="宋体" w:hAnsi="宋体" w:cs="宋体"/>
                <w:color w:val="000000"/>
                <w:spacing w:val="-1"/>
                <w:sz w:val="24"/>
                <w:szCs w:val="24"/>
              </w:rPr>
              <w:t xml:space="preserve">书情况</w:t>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从事本</w:t>
            </w:r>
            <w:r>
              <w:rPr>
                <w:rFonts w:hint="eastAsia" w:ascii="宋体" w:hAnsi="宋体" w:cs="宋体"/>
                <w:color w:val="000000"/>
                <w:spacing w:val="-1"/>
                <w:sz w:val="24"/>
                <w:szCs w:val="24"/>
              </w:rPr>
              <w:t xml:space="preserve">工作</w:t>
            </w:r>
            <w:r>
              <w:rPr>
                <w:rFonts w:hint="eastAsia" w:ascii="宋体" w:hAnsi="宋体" w:cs="宋体"/>
                <w:color w:val="000000"/>
                <w:spacing w:val="-4"/>
                <w:sz w:val="24"/>
                <w:szCs w:val="24"/>
              </w:rPr>
              <w:t xml:space="preserve">时间</w:t>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3"/>
                <w:sz w:val="24"/>
                <w:szCs w:val="24"/>
              </w:rPr>
              <w:t xml:space="preserve">备</w:t>
            </w:r>
            <w:r>
              <w:rPr>
                <w:rFonts w:hint="eastAsia" w:ascii="宋体" w:hAnsi="宋体" w:cs="宋体"/>
                <w:color w:val="000000"/>
                <w:spacing w:val="-2"/>
                <w:sz w:val="24"/>
                <w:szCs w:val="24"/>
              </w:rPr>
              <w:t xml:space="preserve">注</w:t>
            </w:r>
            <w:r/>
          </w:p>
        </w:tc>
      </w:tr>
      <w:tr>
        <w:trPr>
          <w:jc w:val="center"/>
          <w:trHeight w:val="428"/>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30"/>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23"/>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46"/>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35"/>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42"/>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33"/>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7</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40"/>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8</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46"/>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9</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37"/>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7"/>
                <w:sz w:val="24"/>
                <w:szCs w:val="24"/>
              </w:rPr>
              <w:t xml:space="preserve">1</w:t>
            </w:r>
            <w:r>
              <w:rPr>
                <w:rFonts w:hint="eastAsia" w:ascii="宋体" w:hAnsi="宋体" w:cs="宋体"/>
                <w:color w:val="000000"/>
                <w:spacing w:val="-5"/>
                <w:sz w:val="24"/>
                <w:szCs w:val="24"/>
              </w:rPr>
              <w:t xml:space="preserve">0</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604"/>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84"/>
                <w:sz w:val="24"/>
                <w:szCs w:val="24"/>
              </w:rPr>
              <w:t xml:space="preserve">…</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bl>
    <w:p>
      <w:pPr>
        <w:spacing w:line="262" w:lineRule="auto"/>
        <w:rPr>
          <w:rFonts w:hint="eastAsia" w:ascii="宋体" w:hAnsi="宋体" w:cs="宋体"/>
          <w:color w:val="000000"/>
          <w:szCs w:val="21"/>
        </w:rPr>
      </w:pPr>
      <w:r>
        <w:rPr>
          <w:rFonts w:hint="eastAsia" w:ascii="宋体" w:hAnsi="宋体" w:cs="宋体"/>
          <w:color w:val="000000"/>
          <w:szCs w:val="21"/>
        </w:rPr>
      </w:r>
      <w:r/>
    </w:p>
    <w:p>
      <w:pPr>
        <w:spacing w:line="400" w:lineRule="exact"/>
        <w:rPr>
          <w:rFonts w:hint="eastAsia" w:ascii="宋体" w:hAnsi="宋体" w:cs="宋体"/>
          <w:sz w:val="24"/>
        </w:rPr>
      </w:pPr>
      <w:r>
        <w:rPr>
          <w:rFonts w:hint="eastAsia" w:ascii="宋体" w:hAnsi="宋体" w:cs="宋体"/>
          <w:sz w:val="24"/>
        </w:rPr>
        <w:t xml:space="preserve">供应商名称：（盖章）</w:t>
      </w:r>
      <w:r/>
    </w:p>
    <w:p>
      <w:pPr>
        <w:spacing w:line="400" w:lineRule="exact"/>
        <w:rPr>
          <w:rFonts w:hint="eastAsia" w:ascii="宋体" w:hAnsi="宋体" w:cs="宋体"/>
          <w:sz w:val="24"/>
        </w:rPr>
      </w:pPr>
      <w:r>
        <w:rPr>
          <w:rFonts w:hint="eastAsia" w:ascii="宋体" w:hAnsi="宋体" w:cs="宋体"/>
          <w:sz w:val="24"/>
        </w:rPr>
        <w:t xml:space="preserve">法定代表人或被授权人：（签字或盖章）</w:t>
      </w:r>
      <w:r/>
    </w:p>
    <w:p>
      <w:pPr>
        <w:spacing w:line="400" w:lineRule="exact"/>
        <w:rPr>
          <w:rFonts w:hint="eastAsia" w:ascii="宋体" w:hAnsi="宋体" w:cs="宋体"/>
          <w:sz w:val="24"/>
        </w:rPr>
      </w:pPr>
      <w:r>
        <w:rPr>
          <w:rFonts w:hint="eastAsia" w:ascii="宋体" w:hAnsi="宋体" w:cs="宋体"/>
          <w:sz w:val="24"/>
        </w:rPr>
        <w:t xml:space="preserve">日期：    年    月    日</w:t>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bCs/>
          <w:color w:val="000000"/>
          <w:sz w:val="24"/>
          <w:szCs w:val="24"/>
        </w:rPr>
      </w:pPr>
      <w:r>
        <w:rPr>
          <w:rFonts w:hint="eastAsia" w:ascii="宋体" w:hAnsi="宋体" w:cs="宋体"/>
          <w:color w:val="000000"/>
          <w:szCs w:val="21"/>
          <w:lang w:val="zh-CN"/>
        </w:rPr>
        <w:br w:type="page" w:clear="all"/>
      </w:r>
      <w:r>
        <w:rPr>
          <w:rFonts w:hint="eastAsia" w:ascii="宋体" w:hAnsi="宋体" w:cs="宋体"/>
          <w:b/>
          <w:bCs/>
          <w:color w:val="000000"/>
          <w:sz w:val="24"/>
          <w:szCs w:val="24"/>
        </w:rPr>
        <w:t xml:space="preserve">9</w:t>
      </w: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rPr>
        <w:t xml:space="preserve">类似</w:t>
      </w:r>
      <w:r>
        <w:rPr>
          <w:rFonts w:hint="eastAsia" w:ascii="宋体" w:hAnsi="宋体" w:cs="宋体"/>
          <w:b/>
          <w:color w:val="000000"/>
          <w:spacing w:val="-1"/>
          <w:sz w:val="24"/>
          <w:szCs w:val="24"/>
        </w:rPr>
        <w:t xml:space="preserve">业绩一览表</w:t>
      </w:r>
      <w:r/>
    </w:p>
    <w:p>
      <w:pPr>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rPr>
          <w:rFonts w:hint="eastAsia" w:ascii="宋体" w:hAnsi="宋体" w:cs="宋体"/>
          <w:bCs/>
          <w:color w:val="000000"/>
          <w:sz w:val="24"/>
          <w:szCs w:val="24"/>
        </w:rPr>
      </w:pPr>
      <w:r>
        <w:rPr>
          <w:rFonts w:hint="eastAsia" w:ascii="宋体" w:hAnsi="宋体" w:cs="宋体"/>
          <w:b/>
          <w:color w:val="000000"/>
          <w:spacing w:val="-1"/>
          <w:sz w:val="24"/>
          <w:szCs w:val="24"/>
        </w:rPr>
        <w:t xml:space="preserve">类似业绩一览表</w:t>
      </w:r>
      <w:r/>
    </w:p>
    <w:tbl>
      <w:tblPr>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032"/>
        <w:gridCol w:w="3452"/>
        <w:gridCol w:w="2126"/>
        <w:gridCol w:w="1843"/>
        <w:gridCol w:w="943"/>
      </w:tblGrid>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序</w:t>
            </w:r>
            <w:r>
              <w:rPr>
                <w:rFonts w:hint="eastAsia" w:ascii="宋体" w:hAnsi="宋体" w:cs="宋体"/>
                <w:color w:val="000000"/>
                <w:spacing w:val="-1"/>
                <w:sz w:val="24"/>
                <w:szCs w:val="24"/>
              </w:rPr>
              <w:t xml:space="preserve">号</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3"/>
                <w:sz w:val="24"/>
                <w:szCs w:val="24"/>
              </w:rPr>
              <w:t xml:space="preserve">项</w:t>
            </w:r>
            <w:r>
              <w:rPr>
                <w:rFonts w:hint="eastAsia" w:ascii="宋体" w:hAnsi="宋体" w:cs="宋体"/>
                <w:color w:val="000000"/>
                <w:spacing w:val="-2"/>
                <w:sz w:val="24"/>
                <w:szCs w:val="24"/>
              </w:rPr>
              <w:t xml:space="preserve">目名称</w:t>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合</w:t>
            </w:r>
            <w:r>
              <w:rPr>
                <w:rFonts w:hint="eastAsia" w:ascii="宋体" w:hAnsi="宋体" w:cs="宋体"/>
                <w:color w:val="000000"/>
                <w:spacing w:val="-1"/>
                <w:sz w:val="24"/>
                <w:szCs w:val="24"/>
              </w:rPr>
              <w:t xml:space="preserve">同签订时间</w:t>
            </w:r>
            <w:r/>
          </w:p>
        </w:tc>
        <w:tc>
          <w:tcPr>
            <w:tcW w:w="1843" w:type="dxa"/>
            <w:vAlign w:val="center"/>
            <w:textDirection w:val="lrTb"/>
            <w:noWrap w:val="false"/>
          </w:tcPr>
          <w:p>
            <w:pPr>
              <w:jc w:val="center"/>
              <w:rPr>
                <w:rFonts w:hint="eastAsia" w:ascii="宋体" w:hAnsi="宋体" w:cs="宋体"/>
                <w:color w:val="000000"/>
                <w:spacing w:val="12"/>
                <w:sz w:val="24"/>
                <w:szCs w:val="24"/>
              </w:rPr>
            </w:pPr>
            <w:r>
              <w:rPr>
                <w:rFonts w:hint="eastAsia" w:ascii="宋体" w:hAnsi="宋体" w:cs="宋体"/>
                <w:color w:val="000000"/>
                <w:spacing w:val="15"/>
                <w:sz w:val="24"/>
                <w:szCs w:val="24"/>
              </w:rPr>
              <w:t xml:space="preserve">合</w:t>
            </w:r>
            <w:r>
              <w:rPr>
                <w:rFonts w:hint="eastAsia" w:ascii="宋体" w:hAnsi="宋体" w:cs="宋体"/>
                <w:color w:val="000000"/>
                <w:spacing w:val="12"/>
                <w:sz w:val="24"/>
                <w:szCs w:val="24"/>
              </w:rPr>
              <w:t xml:space="preserve">同金额</w:t>
            </w:r>
            <w:r/>
          </w:p>
          <w:p>
            <w:pPr>
              <w:jc w:val="center"/>
              <w:rPr>
                <w:rFonts w:hint="eastAsia" w:ascii="宋体" w:hAnsi="宋体" w:cs="宋体"/>
                <w:color w:val="000000"/>
                <w:sz w:val="24"/>
                <w:szCs w:val="24"/>
              </w:rPr>
            </w:pPr>
            <w:r>
              <w:rPr>
                <w:rFonts w:hint="eastAsia" w:ascii="宋体" w:hAnsi="宋体" w:cs="宋体"/>
                <w:color w:val="000000"/>
                <w:spacing w:val="12"/>
                <w:sz w:val="24"/>
                <w:szCs w:val="24"/>
              </w:rPr>
              <w:t xml:space="preserve">（万元）</w:t>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3"/>
                <w:sz w:val="24"/>
                <w:szCs w:val="24"/>
              </w:rPr>
              <w:t xml:space="preserve">备</w:t>
            </w:r>
            <w:r>
              <w:rPr>
                <w:rFonts w:hint="eastAsia" w:ascii="宋体" w:hAnsi="宋体" w:cs="宋体"/>
                <w:color w:val="000000"/>
                <w:spacing w:val="-2"/>
                <w:sz w:val="24"/>
                <w:szCs w:val="24"/>
              </w:rPr>
              <w:t xml:space="preserve">注</w:t>
            </w:r>
            <w:r/>
          </w:p>
        </w:tc>
      </w:tr>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bl>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sz w:val="24"/>
        </w:rPr>
      </w:pPr>
      <w:r>
        <w:rPr>
          <w:rFonts w:hint="eastAsia" w:ascii="宋体" w:hAnsi="宋体" w:cs="宋体"/>
          <w:sz w:val="24"/>
        </w:rPr>
        <w:t xml:space="preserve">供应商名称：（盖章）</w:t>
      </w:r>
      <w:r/>
    </w:p>
    <w:p>
      <w:pPr>
        <w:spacing w:line="360" w:lineRule="auto"/>
        <w:rPr>
          <w:rFonts w:hint="eastAsia" w:ascii="宋体" w:hAnsi="宋体" w:cs="宋体"/>
          <w:sz w:val="24"/>
        </w:rPr>
      </w:pPr>
      <w:r>
        <w:rPr>
          <w:rFonts w:hint="eastAsia" w:ascii="宋体" w:hAnsi="宋体" w:cs="宋体"/>
          <w:sz w:val="24"/>
        </w:rPr>
        <w:t xml:space="preserve">法定代表人或被授权人：（签字或盖章）</w:t>
      </w:r>
      <w:r/>
    </w:p>
    <w:p>
      <w:pPr>
        <w:spacing w:line="360" w:lineRule="auto"/>
        <w:rPr>
          <w:rFonts w:hint="eastAsia" w:ascii="宋体" w:hAnsi="宋体" w:cs="宋体"/>
          <w:sz w:val="24"/>
        </w:rPr>
      </w:pPr>
      <w:r>
        <w:rPr>
          <w:rFonts w:hint="eastAsia" w:ascii="宋体" w:hAnsi="宋体" w:cs="宋体"/>
          <w:sz w:val="24"/>
        </w:rPr>
        <w:t xml:space="preserve">日期：    年    月    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jc w:val="left"/>
        <w:spacing w:line="360" w:lineRule="auto"/>
        <w:widowControl/>
        <w:rPr>
          <w:rFonts w:hint="eastAsia" w:ascii="宋体" w:hAnsi="宋体" w:cs="宋体"/>
          <w:b/>
          <w:bCs/>
          <w:color w:val="000000"/>
          <w:sz w:val="24"/>
          <w:szCs w:val="24"/>
        </w:rPr>
      </w:pPr>
      <w:r>
        <w:rPr>
          <w:rFonts w:hint="eastAsia" w:ascii="宋体" w:hAnsi="宋体" w:cs="宋体"/>
          <w:b/>
          <w:color w:val="000000"/>
          <w:szCs w:val="21"/>
        </w:rPr>
        <w:br w:type="page" w:clear="all"/>
      </w:r>
      <w:r>
        <w:rPr>
          <w:rFonts w:hint="eastAsia" w:ascii="宋体" w:hAnsi="宋体" w:cs="宋体"/>
          <w:b/>
          <w:bCs/>
          <w:color w:val="000000"/>
          <w:sz w:val="24"/>
          <w:szCs w:val="24"/>
        </w:rPr>
        <w:t xml:space="preserve">10</w:t>
      </w:r>
      <w:r>
        <w:rPr>
          <w:rFonts w:hint="eastAsia" w:ascii="宋体" w:hAnsi="宋体" w:cs="宋体"/>
          <w:b/>
          <w:bCs/>
          <w:color w:val="000000"/>
          <w:sz w:val="24"/>
          <w:szCs w:val="24"/>
        </w:rPr>
        <w:t xml:space="preserve">、资格证明文件</w:t>
      </w:r>
      <w:r/>
    </w:p>
    <w:p>
      <w:pPr>
        <w:jc w:val="left"/>
        <w:spacing w:line="360" w:lineRule="auto"/>
        <w:rPr>
          <w:rFonts w:hint="eastAsia" w:ascii="宋体" w:hAnsi="宋体" w:cs="宋体"/>
          <w:b/>
          <w:bCs/>
          <w:color w:val="000000"/>
          <w:sz w:val="24"/>
          <w:szCs w:val="24"/>
        </w:rPr>
        <w:outlineLvl w:val="1"/>
      </w:pPr>
      <w:r>
        <w:rPr>
          <w:rFonts w:hint="eastAsia" w:ascii="宋体" w:hAnsi="宋体" w:cs="宋体"/>
          <w:b/>
          <w:bCs/>
          <w:color w:val="000000"/>
          <w:sz w:val="24"/>
          <w:szCs w:val="24"/>
        </w:rPr>
        <w:t xml:space="preserve">（1）关于资格文件的声明函</w:t>
      </w:r>
      <w:r/>
    </w:p>
    <w:p>
      <w:pPr>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rPr>
          <w:rFonts w:hint="eastAsia" w:ascii="宋体" w:hAnsi="宋体" w:cs="宋体"/>
          <w:b/>
          <w:bCs/>
          <w:color w:val="000000"/>
          <w:sz w:val="24"/>
          <w:szCs w:val="24"/>
        </w:rPr>
        <w:outlineLvl w:val="1"/>
      </w:pPr>
      <w:r>
        <w:rPr>
          <w:rFonts w:hint="eastAsia" w:ascii="宋体" w:hAnsi="宋体" w:cs="宋体"/>
          <w:b/>
          <w:bCs/>
          <w:color w:val="000000"/>
          <w:sz w:val="24"/>
          <w:szCs w:val="24"/>
        </w:rPr>
        <w:t xml:space="preserve">关于资格文件的声明函</w:t>
      </w:r>
      <w:r/>
    </w:p>
    <w:p>
      <w:pPr>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20"/>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rPr>
        <w:t xml:space="preserve">本公司愿就由贵公司组织实施的编号为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rPr>
        <w:t xml:space="preserve">供应商：（单位盖章）</w:t>
      </w:r>
      <w:r/>
    </w:p>
    <w:p>
      <w:pPr>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rPr>
        <w:t xml:space="preserve">法定代表人或授权代理人：（签字或盖章）</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b/>
          <w:bCs/>
          <w:color w:val="000000"/>
          <w:sz w:val="24"/>
          <w:szCs w:val="24"/>
        </w:rPr>
        <w:outlineLvl w:val="1"/>
      </w:pPr>
      <w:r>
        <w:rPr>
          <w:rFonts w:hint="eastAsia" w:ascii="宋体" w:hAnsi="宋体" w:cs="宋体"/>
          <w:color w:val="000000"/>
          <w:szCs w:val="21"/>
        </w:rPr>
        <w:br w:type="page" w:clear="all"/>
      </w:r>
      <w:r>
        <w:rPr>
          <w:rFonts w:hint="eastAsia" w:ascii="宋体" w:hAnsi="宋体" w:cs="宋体"/>
          <w:b/>
          <w:bCs/>
          <w:color w:val="000000"/>
          <w:sz w:val="24"/>
          <w:szCs w:val="24"/>
        </w:rPr>
        <w:t xml:space="preserve">（2）响应单位情况表</w:t>
      </w:r>
      <w:r/>
    </w:p>
    <w:p>
      <w:pPr>
        <w:jc w:val="center"/>
        <w:spacing w:line="360" w:lineRule="auto"/>
        <w:rPr>
          <w:rFonts w:hint="eastAsia" w:ascii="宋体" w:hAnsi="宋体" w:cs="宋体"/>
          <w:b/>
          <w:bCs/>
          <w:color w:val="000000"/>
          <w:sz w:val="24"/>
          <w:szCs w:val="24"/>
        </w:rPr>
        <w:outlineLvl w:val="1"/>
      </w:pPr>
      <w:r>
        <w:rPr>
          <w:rFonts w:hint="eastAsia" w:ascii="宋体" w:hAnsi="宋体" w:cs="宋体"/>
          <w:b/>
          <w:bCs/>
          <w:color w:val="000000"/>
          <w:sz w:val="24"/>
          <w:szCs w:val="24"/>
        </w:rPr>
        <w:t xml:space="preserve">响应单位情况表</w:t>
      </w:r>
      <w:r/>
    </w:p>
    <w:p>
      <w:pPr>
        <w:pStyle w:val="1015"/>
        <w:ind w:firstLine="480"/>
        <w:jc w:val="both"/>
        <w:spacing w:line="360" w:lineRule="auto"/>
        <w:widowControl w:val="off"/>
        <w:rPr>
          <w:rStyle w:val="1011"/>
          <w:rFonts w:hint="eastAsia" w:ascii="宋体" w:hAnsi="宋体" w:cs="宋体"/>
        </w:rPr>
      </w:pPr>
      <w:r>
        <w:rPr>
          <w:rStyle w:val="1011"/>
          <w:rFonts w:ascii="宋体" w:hAnsi="宋体" w:eastAsia="宋体" w:cs="宋体"/>
        </w:rPr>
        <w:t xml:space="preserve">单位名称（盖章）</w:t>
      </w:r>
      <w:r/>
    </w:p>
    <w:tbl>
      <w:tblPr>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719"/>
        <w:gridCol w:w="1796"/>
        <w:gridCol w:w="1461"/>
        <w:gridCol w:w="2056"/>
        <w:gridCol w:w="1236"/>
      </w:tblGrid>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5"/>
              <w:ind w:firstLine="0"/>
              <w:jc w:val="both"/>
              <w:widowControl w:val="off"/>
              <w:rPr>
                <w:rStyle w:val="1011"/>
                <w:rFonts w:hint="eastAsia" w:ascii="宋体" w:hAnsi="宋体" w:cs="宋体"/>
              </w:rPr>
            </w:pPr>
            <w:r>
              <w:rPr>
                <w:rStyle w:val="1011"/>
                <w:rFonts w:ascii="宋体" w:hAnsi="宋体" w:eastAsia="宋体" w:cs="宋体"/>
              </w:rPr>
              <w:t xml:space="preserve">法定代表人</w:t>
            </w:r>
            <w:r/>
          </w:p>
        </w:tc>
        <w:tc>
          <w:tcPr>
            <w:tcBorders>
              <w:top w:val="single" w:color="000000" w:sz="6" w:space="0"/>
              <w:left w:val="single" w:color="000000" w:sz="6" w:space="0"/>
              <w:bottom w:val="single" w:color="000000" w:sz="6" w:space="0"/>
              <w:right w:val="single" w:color="000000" w:sz="6" w:space="0"/>
            </w:tcBorders>
            <w:tcW w:w="1796" w:type="dxa"/>
            <w:textDirection w:val="lrTb"/>
            <w:noWrap w:val="false"/>
          </w:tcPr>
          <w:p>
            <w:pPr>
              <w:pStyle w:val="1015"/>
              <w:ind w:firstLine="0"/>
              <w:widowControl w:val="off"/>
              <w:rPr>
                <w:rStyle w:val="1011"/>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15"/>
              <w:ind w:firstLine="0"/>
              <w:jc w:val="both"/>
              <w:widowControl w:val="off"/>
              <w:rPr>
                <w:rStyle w:val="1011"/>
                <w:rFonts w:hint="eastAsia" w:ascii="宋体" w:hAnsi="宋体" w:cs="宋体"/>
              </w:rPr>
            </w:pPr>
            <w:r>
              <w:rPr>
                <w:rStyle w:val="1011"/>
                <w:rFonts w:ascii="宋体" w:hAnsi="宋体" w:eastAsia="宋体" w:cs="宋体"/>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292" w:type="dxa"/>
            <w:textDirection w:val="lrTb"/>
            <w:noWrap w:val="false"/>
          </w:tcPr>
          <w:p>
            <w:pPr>
              <w:pStyle w:val="1015"/>
              <w:ind w:firstLine="0"/>
              <w:widowControl w:val="off"/>
              <w:rPr>
                <w:rStyle w:val="1011"/>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5"/>
              <w:ind w:firstLine="0"/>
              <w:jc w:val="both"/>
              <w:widowControl w:val="off"/>
              <w:rPr>
                <w:rStyle w:val="1011"/>
                <w:rFonts w:hint="eastAsia" w:ascii="宋体" w:hAnsi="宋体" w:cs="宋体"/>
              </w:rPr>
            </w:pPr>
            <w:r>
              <w:rPr>
                <w:rStyle w:val="1011"/>
                <w:rFonts w:ascii="宋体" w:hAnsi="宋体" w:eastAsia="宋体" w:cs="宋体"/>
              </w:rPr>
              <w:t xml:space="preserve">企业地址</w:t>
            </w:r>
            <w:r/>
          </w:p>
        </w:tc>
        <w:tc>
          <w:tcPr>
            <w:tcBorders>
              <w:top w:val="single" w:color="000000" w:sz="6" w:space="0"/>
              <w:left w:val="single" w:color="000000" w:sz="6" w:space="0"/>
              <w:bottom w:val="single" w:color="000000" w:sz="6" w:space="0"/>
              <w:right w:val="single" w:color="000000" w:sz="6" w:space="0"/>
            </w:tcBorders>
            <w:tcW w:w="1796" w:type="dxa"/>
            <w:textDirection w:val="lrTb"/>
            <w:noWrap w:val="false"/>
          </w:tcPr>
          <w:p>
            <w:pPr>
              <w:pStyle w:val="1015"/>
              <w:ind w:firstLine="0"/>
              <w:widowControl w:val="off"/>
              <w:rPr>
                <w:rStyle w:val="1011"/>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15"/>
              <w:ind w:firstLine="0"/>
              <w:jc w:val="both"/>
              <w:widowControl w:val="off"/>
              <w:rPr>
                <w:rStyle w:val="1011"/>
                <w:rFonts w:hint="eastAsia" w:ascii="宋体" w:hAnsi="宋体" w:cs="宋体"/>
              </w:rPr>
            </w:pPr>
            <w:r>
              <w:rPr>
                <w:rStyle w:val="1011"/>
                <w:rFonts w:ascii="宋体" w:hAnsi="宋体" w:eastAsia="宋体" w:cs="宋体"/>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292" w:type="dxa"/>
            <w:vAlign w:val="center"/>
            <w:textDirection w:val="lrTb"/>
            <w:noWrap w:val="false"/>
          </w:tcPr>
          <w:p>
            <w:pPr>
              <w:pStyle w:val="1015"/>
              <w:ind w:firstLine="2160"/>
              <w:jc w:val="center"/>
              <w:widowControl w:val="off"/>
              <w:rPr>
                <w:rStyle w:val="1011"/>
                <w:rFonts w:hint="eastAsia" w:ascii="宋体" w:hAnsi="宋体" w:cs="宋体"/>
              </w:rPr>
            </w:pPr>
            <w:r>
              <w:rPr>
                <w:rStyle w:val="1011"/>
                <w:rFonts w:ascii="宋体" w:hAnsi="宋体" w:eastAsia="宋体" w:cs="宋体"/>
              </w:rPr>
              <w:t xml:space="preserve">万元</w:t>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5"/>
              <w:ind w:firstLine="0"/>
              <w:jc w:val="both"/>
              <w:widowControl w:val="off"/>
              <w:rPr>
                <w:rStyle w:val="1011"/>
                <w:rFonts w:hint="eastAsia" w:ascii="宋体" w:hAnsi="宋体" w:cs="宋体"/>
              </w:rPr>
            </w:pPr>
            <w:r>
              <w:rPr>
                <w:rStyle w:val="1011"/>
                <w:rFonts w:ascii="宋体" w:hAnsi="宋体" w:eastAsia="宋体" w:cs="宋体"/>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15"/>
              <w:ind w:firstLine="0"/>
              <w:widowControl w:val="off"/>
              <w:rPr>
                <w:rStyle w:val="1011"/>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5"/>
              <w:ind w:firstLine="0"/>
              <w:jc w:val="both"/>
              <w:widowControl w:val="off"/>
              <w:rPr>
                <w:rStyle w:val="1011"/>
                <w:rFonts w:hint="eastAsia" w:ascii="宋体" w:hAnsi="宋体" w:cs="宋体"/>
              </w:rPr>
            </w:pPr>
            <w:r>
              <w:rPr>
                <w:rStyle w:val="1011"/>
                <w:rFonts w:ascii="宋体" w:hAnsi="宋体" w:eastAsia="宋体" w:cs="宋体"/>
              </w:rPr>
              <w:t xml:space="preserve">职工人数</w:t>
            </w:r>
            <w:r/>
          </w:p>
        </w:tc>
        <w:tc>
          <w:tcPr>
            <w:tcBorders>
              <w:top w:val="single" w:color="000000" w:sz="6" w:space="0"/>
              <w:left w:val="single" w:color="000000" w:sz="6" w:space="0"/>
              <w:bottom w:val="single" w:color="000000" w:sz="6" w:space="0"/>
              <w:right w:val="single" w:color="000000" w:sz="6" w:space="0"/>
            </w:tcBorders>
            <w:tcW w:w="1796" w:type="dxa"/>
            <w:textDirection w:val="lrTb"/>
            <w:noWrap w:val="false"/>
          </w:tcPr>
          <w:p>
            <w:pPr>
              <w:pStyle w:val="1015"/>
              <w:ind w:firstLine="0"/>
              <w:widowControl w:val="off"/>
              <w:rPr>
                <w:rStyle w:val="1011"/>
                <w:rFonts w:hint="eastAsia" w:ascii="宋体" w:hAnsi="宋体" w:cs="宋体"/>
              </w:rPr>
            </w:pPr>
            <w:r>
              <w:rPr>
                <w:rFonts w:hint="eastAsia" w:ascii="宋体" w:hAnsi="宋体" w:cs="宋体"/>
              </w:rPr>
            </w:r>
            <w:r/>
          </w:p>
        </w:tc>
        <w:tc>
          <w:tcPr>
            <w:gridSpan w:val="2"/>
            <w:tcBorders>
              <w:top w:val="single" w:color="000000" w:sz="6" w:space="0"/>
              <w:left w:val="single" w:color="000000" w:sz="6" w:space="0"/>
              <w:bottom w:val="single" w:color="000000" w:sz="6" w:space="0"/>
              <w:right w:val="single" w:color="000000" w:sz="6" w:space="0"/>
            </w:tcBorders>
            <w:tcW w:w="3517" w:type="dxa"/>
            <w:vAlign w:val="center"/>
            <w:textDirection w:val="lrTb"/>
            <w:noWrap w:val="false"/>
          </w:tcPr>
          <w:p>
            <w:pPr>
              <w:pStyle w:val="1015"/>
              <w:ind w:firstLine="0"/>
              <w:jc w:val="center"/>
              <w:widowControl w:val="off"/>
              <w:rPr>
                <w:rStyle w:val="1011"/>
                <w:rFonts w:hint="eastAsia" w:ascii="宋体" w:hAnsi="宋体" w:cs="宋体"/>
              </w:rPr>
            </w:pPr>
            <w:r>
              <w:rPr>
                <w:rStyle w:val="1011"/>
                <w:rFonts w:ascii="宋体" w:hAnsi="宋体" w:eastAsia="宋体" w:cs="宋体"/>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236" w:type="dxa"/>
            <w:textDirection w:val="lrTb"/>
            <w:noWrap w:val="false"/>
          </w:tcPr>
          <w:p>
            <w:pPr>
              <w:pStyle w:val="1015"/>
              <w:ind w:firstLine="0"/>
              <w:widowControl w:val="off"/>
              <w:rPr>
                <w:rStyle w:val="1011"/>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5"/>
              <w:ind w:firstLine="0"/>
              <w:jc w:val="both"/>
              <w:widowControl w:val="off"/>
              <w:rPr>
                <w:rStyle w:val="1011"/>
                <w:rFonts w:hint="eastAsia" w:ascii="宋体" w:hAnsi="宋体" w:cs="宋体"/>
              </w:rPr>
            </w:pPr>
            <w:r>
              <w:rPr>
                <w:rStyle w:val="1011"/>
                <w:rFonts w:ascii="宋体" w:hAnsi="宋体" w:eastAsia="宋体" w:cs="宋体"/>
              </w:rPr>
              <w:t xml:space="preserve">资产总计</w:t>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1015"/>
              <w:ind w:firstLine="0"/>
              <w:jc w:val="center"/>
              <w:widowControl w:val="off"/>
              <w:rPr>
                <w:rStyle w:val="1011"/>
                <w:rFonts w:hint="eastAsia" w:ascii="宋体" w:hAnsi="宋体" w:cs="宋体"/>
              </w:rPr>
            </w:pPr>
            <w:r>
              <w:rPr>
                <w:rStyle w:val="1011"/>
                <w:rFonts w:ascii="宋体" w:hAnsi="宋体" w:eastAsia="宋体" w:cs="宋体"/>
              </w:rPr>
              <w:t xml:space="preserve">         万元</w:t>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15"/>
              <w:ind w:firstLine="0"/>
              <w:jc w:val="both"/>
              <w:widowControl w:val="off"/>
              <w:rPr>
                <w:rStyle w:val="1011"/>
                <w:rFonts w:hint="eastAsia" w:ascii="宋体" w:hAnsi="宋体" w:cs="宋体"/>
              </w:rPr>
            </w:pPr>
            <w:r>
              <w:rPr>
                <w:rStyle w:val="1011"/>
                <w:rFonts w:ascii="宋体" w:hAnsi="宋体" w:eastAsia="宋体" w:cs="宋体"/>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292" w:type="dxa"/>
            <w:vAlign w:val="center"/>
            <w:textDirection w:val="lrTb"/>
            <w:noWrap w:val="false"/>
          </w:tcPr>
          <w:p>
            <w:pPr>
              <w:pStyle w:val="1015"/>
              <w:ind w:firstLine="0"/>
              <w:jc w:val="center"/>
              <w:widowControl w:val="off"/>
              <w:rPr>
                <w:rStyle w:val="1011"/>
                <w:rFonts w:hint="eastAsia" w:ascii="宋体" w:hAnsi="宋体" w:cs="宋体"/>
              </w:rPr>
            </w:pPr>
            <w:r>
              <w:rPr>
                <w:rStyle w:val="1011"/>
                <w:rFonts w:ascii="宋体" w:hAnsi="宋体" w:eastAsia="宋体" w:cs="宋体"/>
              </w:rPr>
              <w:t xml:space="preserve">                万元</w:t>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5"/>
              <w:ind w:firstLine="0"/>
              <w:jc w:val="both"/>
              <w:widowControl w:val="off"/>
              <w:rPr>
                <w:rStyle w:val="1011"/>
                <w:rFonts w:hint="eastAsia" w:ascii="宋体" w:hAnsi="宋体" w:cs="宋体"/>
              </w:rPr>
            </w:pPr>
            <w:r>
              <w:rPr>
                <w:rStyle w:val="1011"/>
                <w:rFonts w:ascii="宋体" w:hAnsi="宋体" w:eastAsia="宋体" w:cs="宋体"/>
              </w:rPr>
              <w:t xml:space="preserve">股东权益</w:t>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1015"/>
              <w:ind w:firstLine="0"/>
              <w:jc w:val="center"/>
              <w:widowControl w:val="off"/>
              <w:rPr>
                <w:rStyle w:val="1011"/>
                <w:rFonts w:hint="eastAsia" w:ascii="宋体" w:hAnsi="宋体" w:cs="宋体"/>
              </w:rPr>
            </w:pPr>
            <w:r>
              <w:rPr>
                <w:rStyle w:val="1011"/>
                <w:rFonts w:ascii="宋体" w:hAnsi="宋体" w:eastAsia="宋体" w:cs="宋体"/>
              </w:rPr>
              <w:t xml:space="preserve">         万元</w:t>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15"/>
              <w:ind w:firstLine="0"/>
              <w:jc w:val="both"/>
              <w:widowControl w:val="off"/>
              <w:rPr>
                <w:rStyle w:val="1011"/>
                <w:rFonts w:hint="eastAsia" w:ascii="宋体" w:hAnsi="宋体" w:cs="宋体"/>
              </w:rPr>
            </w:pPr>
            <w:r>
              <w:rPr>
                <w:rStyle w:val="1011"/>
                <w:rFonts w:ascii="宋体" w:hAnsi="宋体" w:eastAsia="宋体" w:cs="宋体"/>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292" w:type="dxa"/>
            <w:vAlign w:val="center"/>
            <w:textDirection w:val="lrTb"/>
            <w:noWrap w:val="false"/>
          </w:tcPr>
          <w:p>
            <w:pPr>
              <w:pStyle w:val="1015"/>
              <w:ind w:firstLine="0"/>
              <w:widowControl w:val="off"/>
              <w:rPr>
                <w:rStyle w:val="1011"/>
                <w:rFonts w:hint="eastAsia" w:ascii="宋体" w:hAnsi="宋体" w:cs="宋体"/>
              </w:rPr>
            </w:pPr>
            <w:r>
              <w:rPr>
                <w:rStyle w:val="1011"/>
                <w:rFonts w:ascii="宋体" w:hAnsi="宋体" w:eastAsia="宋体" w:cs="宋体"/>
              </w:rPr>
              <w:t xml:space="preserve">20</w:t>
            </w:r>
            <w:r>
              <w:rPr>
                <w:rStyle w:val="1011"/>
                <w:rFonts w:hint="eastAsia" w:ascii="宋体" w:hAnsi="宋体" w:eastAsia="宋体" w:cs="宋体"/>
              </w:rPr>
              <w:t xml:space="preserve">2</w:t>
            </w:r>
            <w:r>
              <w:rPr>
                <w:rStyle w:val="1011"/>
                <w:rFonts w:hint="eastAsia" w:ascii="宋体" w:hAnsi="宋体" w:eastAsia="宋体" w:cs="宋体"/>
              </w:rPr>
              <w:t xml:space="preserve">5</w:t>
            </w:r>
            <w:r>
              <w:rPr>
                <w:rStyle w:val="1011"/>
                <w:rFonts w:ascii="宋体" w:hAnsi="宋体" w:eastAsia="宋体" w:cs="宋体"/>
              </w:rPr>
              <w:t xml:space="preserve">年          万元</w:t>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5"/>
              <w:ind w:firstLine="0"/>
              <w:jc w:val="both"/>
              <w:widowControl w:val="off"/>
              <w:rPr>
                <w:rStyle w:val="1011"/>
                <w:rFonts w:hint="eastAsia" w:ascii="宋体" w:hAnsi="宋体" w:cs="宋体"/>
              </w:rPr>
            </w:pPr>
            <w:r>
              <w:rPr>
                <w:rStyle w:val="1011"/>
                <w:rFonts w:ascii="宋体" w:hAnsi="宋体" w:eastAsia="宋体" w:cs="宋体"/>
              </w:rPr>
              <w:t xml:space="preserve">实现利润</w:t>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1015"/>
              <w:ind w:firstLine="0"/>
              <w:jc w:val="both"/>
              <w:widowControl w:val="off"/>
              <w:rPr>
                <w:rStyle w:val="1011"/>
                <w:rFonts w:hint="eastAsia" w:ascii="宋体" w:hAnsi="宋体" w:cs="宋体"/>
              </w:rPr>
            </w:pPr>
            <w:r>
              <w:rPr>
                <w:rStyle w:val="1011"/>
                <w:rFonts w:ascii="宋体" w:hAnsi="宋体" w:eastAsia="宋体" w:cs="宋体"/>
              </w:rPr>
              <w:t xml:space="preserve">20</w:t>
            </w:r>
            <w:r>
              <w:rPr>
                <w:rStyle w:val="1011"/>
                <w:rFonts w:hint="eastAsia" w:ascii="宋体" w:hAnsi="宋体" w:eastAsia="宋体" w:cs="宋体"/>
              </w:rPr>
              <w:t xml:space="preserve">2</w:t>
            </w:r>
            <w:r>
              <w:rPr>
                <w:rStyle w:val="1011"/>
                <w:rFonts w:hint="eastAsia" w:ascii="宋体" w:hAnsi="宋体" w:eastAsia="宋体" w:cs="宋体"/>
              </w:rPr>
              <w:t xml:space="preserve">5</w:t>
            </w:r>
            <w:r>
              <w:rPr>
                <w:rStyle w:val="1011"/>
                <w:rFonts w:ascii="宋体" w:hAnsi="宋体" w:eastAsia="宋体" w:cs="宋体"/>
              </w:rPr>
              <w:t xml:space="preserve">年    万元</w:t>
            </w:r>
            <w:r/>
          </w:p>
        </w:tc>
        <w:tc>
          <w:tcPr>
            <w:tcBorders>
              <w:top w:val="single" w:color="000000" w:sz="6" w:space="0"/>
              <w:left w:val="single" w:color="000000" w:sz="6" w:space="0"/>
              <w:bottom w:val="single" w:color="000000" w:sz="6" w:space="0"/>
              <w:right w:val="single" w:color="000000" w:sz="6" w:space="0"/>
            </w:tcBorders>
            <w:tcW w:w="1461" w:type="dxa"/>
            <w:textDirection w:val="lrTb"/>
            <w:noWrap w:val="false"/>
          </w:tcPr>
          <w:p>
            <w:pPr>
              <w:pStyle w:val="1015"/>
              <w:ind w:firstLine="0"/>
              <w:widowControl w:val="off"/>
              <w:rPr>
                <w:rStyle w:val="1011"/>
                <w:rFonts w:hint="eastAsia" w:ascii="宋体" w:hAnsi="宋体" w:cs="宋体"/>
              </w:rPr>
            </w:pPr>
            <w:r>
              <w:rPr>
                <w:rFonts w:hint="eastAsia" w:ascii="宋体" w:hAnsi="宋体" w:cs="宋体"/>
              </w:rPr>
            </w:r>
            <w:r/>
          </w:p>
        </w:tc>
        <w:tc>
          <w:tcPr>
            <w:gridSpan w:val="2"/>
            <w:tcBorders>
              <w:top w:val="single" w:color="000000" w:sz="6" w:space="0"/>
              <w:left w:val="single" w:color="000000" w:sz="6" w:space="0"/>
              <w:bottom w:val="single" w:color="000000" w:sz="6" w:space="0"/>
              <w:right w:val="single" w:color="000000" w:sz="6" w:space="0"/>
            </w:tcBorders>
            <w:tcW w:w="3292" w:type="dxa"/>
            <w:textDirection w:val="lrTb"/>
            <w:noWrap w:val="false"/>
          </w:tcPr>
          <w:p>
            <w:pPr>
              <w:pStyle w:val="1015"/>
              <w:ind w:firstLine="0"/>
              <w:widowControl w:val="off"/>
              <w:rPr>
                <w:rStyle w:val="1011"/>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5"/>
              <w:ind w:firstLine="0"/>
              <w:jc w:val="center"/>
              <w:widowControl w:val="off"/>
              <w:rPr>
                <w:rStyle w:val="1011"/>
                <w:rFonts w:hint="eastAsia" w:ascii="宋体" w:hAnsi="宋体" w:cs="宋体"/>
              </w:rPr>
            </w:pPr>
            <w:r>
              <w:rPr>
                <w:rStyle w:val="1011"/>
                <w:rFonts w:ascii="宋体" w:hAnsi="宋体" w:eastAsia="宋体" w:cs="宋体"/>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1015"/>
              <w:ind w:firstLine="0"/>
              <w:jc w:val="both"/>
              <w:widowControl w:val="off"/>
              <w:rPr>
                <w:rStyle w:val="1011"/>
                <w:rFonts w:hint="eastAsia" w:ascii="宋体" w:hAnsi="宋体" w:cs="宋体"/>
              </w:rPr>
            </w:pPr>
            <w:r>
              <w:rPr>
                <w:rStyle w:val="1011"/>
                <w:rFonts w:ascii="宋体" w:hAnsi="宋体" w:eastAsia="宋体" w:cs="宋体"/>
              </w:rPr>
              <w:t xml:space="preserve">        平方米</w:t>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15"/>
              <w:ind w:firstLine="0"/>
              <w:jc w:val="both"/>
              <w:widowControl w:val="off"/>
              <w:rPr>
                <w:rStyle w:val="1011"/>
                <w:rFonts w:hint="eastAsia" w:ascii="宋体" w:hAnsi="宋体" w:cs="宋体"/>
              </w:rPr>
            </w:pPr>
            <w:r>
              <w:rPr>
                <w:rStyle w:val="1011"/>
                <w:rFonts w:ascii="宋体" w:hAnsi="宋体" w:eastAsia="宋体" w:cs="宋体"/>
              </w:rPr>
              <w:t xml:space="preserve">其中：</w:t>
            </w:r>
            <w:r/>
          </w:p>
        </w:tc>
        <w:tc>
          <w:tcPr>
            <w:gridSpan w:val="2"/>
            <w:tcBorders>
              <w:top w:val="single" w:color="000000" w:sz="6" w:space="0"/>
              <w:left w:val="single" w:color="000000" w:sz="6" w:space="0"/>
              <w:bottom w:val="single" w:color="000000" w:sz="6" w:space="0"/>
              <w:right w:val="single" w:color="000000" w:sz="6" w:space="0"/>
            </w:tcBorders>
            <w:tcW w:w="3292" w:type="dxa"/>
            <w:textDirection w:val="lrTb"/>
            <w:noWrap w:val="false"/>
          </w:tcPr>
          <w:p>
            <w:pPr>
              <w:pStyle w:val="1015"/>
              <w:ind w:firstLine="0"/>
              <w:widowControl w:val="off"/>
              <w:rPr>
                <w:rStyle w:val="1011"/>
                <w:rFonts w:hint="eastAsia" w:ascii="宋体" w:hAnsi="宋体" w:cs="宋体"/>
              </w:rPr>
            </w:pPr>
            <w:r>
              <w:rPr>
                <w:rStyle w:val="1011"/>
                <w:rFonts w:ascii="宋体" w:hAnsi="宋体" w:eastAsia="宋体" w:cs="宋体"/>
              </w:rPr>
              <w:t xml:space="preserve">自有面积         平方米</w:t>
            </w:r>
            <w:r/>
          </w:p>
          <w:p>
            <w:pPr>
              <w:pStyle w:val="1015"/>
              <w:ind w:firstLine="0"/>
              <w:widowControl w:val="off"/>
              <w:rPr>
                <w:rStyle w:val="1011"/>
                <w:rFonts w:hint="eastAsia" w:ascii="宋体" w:hAnsi="宋体" w:cs="宋体"/>
              </w:rPr>
            </w:pPr>
            <w:r>
              <w:rPr>
                <w:rStyle w:val="1011"/>
                <w:rFonts w:ascii="宋体" w:hAnsi="宋体" w:eastAsia="宋体" w:cs="宋体"/>
              </w:rPr>
              <w:t xml:space="preserve">承租面积         平方米</w:t>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5"/>
              <w:ind w:firstLine="0"/>
              <w:jc w:val="both"/>
              <w:widowControl w:val="off"/>
              <w:rPr>
                <w:rStyle w:val="1011"/>
                <w:rFonts w:hint="eastAsia" w:ascii="宋体" w:hAnsi="宋体" w:cs="宋体"/>
              </w:rPr>
            </w:pPr>
            <w:r>
              <w:rPr>
                <w:rStyle w:val="1011"/>
                <w:rFonts w:ascii="宋体" w:hAnsi="宋体" w:eastAsia="宋体" w:cs="宋体"/>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15"/>
              <w:ind w:firstLine="0"/>
              <w:widowControl w:val="off"/>
              <w:rPr>
                <w:rStyle w:val="1011"/>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5"/>
              <w:ind w:firstLine="0"/>
              <w:jc w:val="both"/>
              <w:widowControl w:val="off"/>
              <w:rPr>
                <w:rStyle w:val="1011"/>
                <w:rFonts w:hint="eastAsia" w:ascii="宋体" w:hAnsi="宋体" w:cs="宋体"/>
              </w:rPr>
            </w:pPr>
            <w:r>
              <w:rPr>
                <w:rStyle w:val="1011"/>
                <w:rFonts w:ascii="宋体" w:hAnsi="宋体" w:eastAsia="宋体" w:cs="宋体"/>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15"/>
              <w:ind w:firstLine="0"/>
              <w:widowControl w:val="off"/>
              <w:rPr>
                <w:rStyle w:val="1011"/>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5"/>
              <w:ind w:firstLine="0"/>
              <w:jc w:val="both"/>
              <w:widowControl w:val="off"/>
              <w:rPr>
                <w:rStyle w:val="1011"/>
                <w:rFonts w:hint="eastAsia" w:ascii="宋体" w:hAnsi="宋体" w:cs="宋体"/>
              </w:rPr>
            </w:pPr>
            <w:r>
              <w:rPr>
                <w:rStyle w:val="1011"/>
                <w:rFonts w:ascii="宋体" w:hAnsi="宋体" w:eastAsia="宋体" w:cs="宋体"/>
              </w:rPr>
              <w:t xml:space="preserve">近三年来完成或正在履行的重大合同情况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15"/>
              <w:ind w:firstLine="0"/>
              <w:widowControl w:val="off"/>
              <w:rPr>
                <w:rStyle w:val="1011"/>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5"/>
              <w:ind w:firstLine="0"/>
              <w:jc w:val="both"/>
              <w:widowControl w:val="off"/>
              <w:rPr>
                <w:rStyle w:val="1011"/>
                <w:rFonts w:hint="eastAsia" w:ascii="宋体" w:hAnsi="宋体" w:cs="宋体"/>
              </w:rPr>
            </w:pPr>
            <w:r>
              <w:rPr>
                <w:rStyle w:val="1011"/>
                <w:rFonts w:ascii="宋体" w:hAnsi="宋体" w:eastAsia="宋体" w:cs="宋体"/>
              </w:rPr>
              <w:t xml:space="preserve">最近</w:t>
            </w:r>
            <w:r>
              <w:rPr>
                <w:rStyle w:val="1011"/>
                <w:rFonts w:hint="eastAsia" w:ascii="宋体" w:hAnsi="宋体" w:eastAsia="宋体" w:cs="宋体"/>
              </w:rPr>
              <w:t xml:space="preserve">3</w:t>
            </w:r>
            <w:r>
              <w:rPr>
                <w:rStyle w:val="1011"/>
                <w:rFonts w:ascii="宋体" w:hAnsi="宋体" w:eastAsia="宋体" w:cs="宋体"/>
              </w:rPr>
              <w:t xml:space="preserve">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15"/>
              <w:ind w:firstLine="0"/>
              <w:widowControl w:val="off"/>
              <w:rPr>
                <w:rStyle w:val="1011"/>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5"/>
              <w:ind w:firstLine="0"/>
              <w:jc w:val="both"/>
              <w:widowControl w:val="off"/>
              <w:rPr>
                <w:rStyle w:val="1011"/>
                <w:rFonts w:hint="eastAsia" w:ascii="宋体" w:hAnsi="宋体" w:cs="宋体"/>
              </w:rPr>
            </w:pPr>
            <w:r>
              <w:rPr>
                <w:rStyle w:val="1011"/>
                <w:rFonts w:ascii="宋体" w:hAnsi="宋体" w:eastAsia="宋体" w:cs="宋体"/>
              </w:rPr>
              <w:t xml:space="preserve">最近3年内有无因售假、售劣或是其他原因被消费者投诉或起诉的情况及说明（包括解决方式和结果）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15"/>
              <w:ind w:firstLine="0"/>
              <w:widowControl w:val="off"/>
              <w:rPr>
                <w:rStyle w:val="1011"/>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5"/>
              <w:ind w:firstLine="0"/>
              <w:jc w:val="both"/>
              <w:widowControl w:val="off"/>
              <w:rPr>
                <w:rStyle w:val="1011"/>
                <w:rFonts w:hint="eastAsia" w:ascii="宋体" w:hAnsi="宋体" w:cs="宋体"/>
              </w:rPr>
            </w:pPr>
            <w:r>
              <w:rPr>
                <w:rStyle w:val="1011"/>
                <w:rFonts w:ascii="宋体" w:hAnsi="宋体" w:eastAsia="宋体" w:cs="宋体"/>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15"/>
              <w:ind w:firstLine="0"/>
              <w:widowControl w:val="off"/>
              <w:rPr>
                <w:rStyle w:val="1011"/>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5"/>
              <w:ind w:firstLine="0"/>
              <w:jc w:val="both"/>
              <w:widowControl w:val="off"/>
              <w:rPr>
                <w:rStyle w:val="1011"/>
                <w:rFonts w:hint="eastAsia" w:ascii="宋体" w:hAnsi="宋体" w:cs="宋体"/>
              </w:rPr>
            </w:pPr>
            <w:r>
              <w:rPr>
                <w:rStyle w:val="1011"/>
                <w:rFonts w:ascii="宋体" w:hAnsi="宋体" w:eastAsia="宋体" w:cs="宋体"/>
              </w:rPr>
              <w:t xml:space="preserve">获得技术认证的工程师及简介</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15"/>
              <w:ind w:firstLine="0"/>
              <w:widowControl w:val="off"/>
              <w:rPr>
                <w:rStyle w:val="1011"/>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5"/>
              <w:ind w:firstLine="0"/>
              <w:jc w:val="both"/>
              <w:widowControl w:val="off"/>
              <w:rPr>
                <w:rStyle w:val="1011"/>
                <w:rFonts w:hint="eastAsia" w:ascii="宋体" w:hAnsi="宋体" w:cs="宋体"/>
              </w:rPr>
            </w:pPr>
            <w:r>
              <w:rPr>
                <w:rStyle w:val="1011"/>
                <w:rFonts w:ascii="宋体" w:hAnsi="宋体" w:eastAsia="宋体" w:cs="宋体"/>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15"/>
              <w:ind w:firstLine="0"/>
              <w:widowControl w:val="off"/>
              <w:rPr>
                <w:rStyle w:val="1011"/>
                <w:rFonts w:hint="eastAsia" w:ascii="宋体" w:hAnsi="宋体" w:cs="宋体"/>
              </w:rPr>
            </w:pPr>
            <w:r>
              <w:rPr>
                <w:rFonts w:hint="eastAsia" w:ascii="宋体" w:hAnsi="宋体" w:cs="宋体"/>
              </w:rPr>
            </w:r>
            <w:r/>
          </w:p>
        </w:tc>
      </w:tr>
    </w:tbl>
    <w:p>
      <w:pPr>
        <w:jc w:val="left"/>
        <w:spacing w:line="360" w:lineRule="auto"/>
        <w:rPr>
          <w:rFonts w:hint="eastAsia" w:ascii="宋体" w:hAnsi="宋体" w:cs="宋体"/>
          <w:color w:val="000000"/>
          <w:szCs w:val="21"/>
        </w:rPr>
      </w:pPr>
      <w:r>
        <w:rPr>
          <w:rFonts w:hint="eastAsia" w:ascii="宋体" w:hAnsi="宋体" w:cs="宋体"/>
          <w:color w:val="000000"/>
          <w:szCs w:val="21"/>
        </w:rPr>
        <w:t xml:space="preserve"> </w:t>
      </w:r>
      <w:r/>
    </w:p>
    <w:p>
      <w:pPr>
        <w:jc w:val="left"/>
        <w:spacing w:line="360" w:lineRule="auto"/>
        <w:rPr>
          <w:rFonts w:hint="eastAsia" w:ascii="宋体" w:hAnsi="宋体" w:cs="宋体"/>
        </w:rPr>
        <w:outlineLvl w:val="1"/>
      </w:pPr>
      <w:r>
        <w:rPr>
          <w:rFonts w:ascii="宋体" w:hAnsi="宋体" w:cs="宋体"/>
        </w:rPr>
        <w:br w:type="page" w:clear="all"/>
      </w:r>
      <w:r>
        <w:rPr>
          <w:rFonts w:hint="eastAsia" w:ascii="宋体" w:hAnsi="宋体" w:cs="宋体"/>
          <w:b/>
          <w:bCs/>
          <w:color w:val="000000"/>
          <w:sz w:val="24"/>
          <w:szCs w:val="24"/>
        </w:rPr>
        <w:t xml:space="preserve">1</w:t>
      </w:r>
      <w:r>
        <w:rPr>
          <w:rFonts w:hint="eastAsia" w:ascii="宋体" w:hAnsi="宋体" w:cs="宋体"/>
          <w:b/>
          <w:bCs/>
          <w:color w:val="000000"/>
          <w:sz w:val="24"/>
          <w:szCs w:val="24"/>
        </w:rPr>
        <w:t xml:space="preserve">1</w:t>
      </w:r>
      <w:r>
        <w:rPr>
          <w:rFonts w:hint="eastAsia" w:ascii="宋体" w:hAnsi="宋体" w:cs="宋体"/>
          <w:b/>
          <w:bCs/>
          <w:color w:val="000000"/>
          <w:sz w:val="24"/>
          <w:szCs w:val="24"/>
        </w:rPr>
        <w:t xml:space="preserve">、中小企业声明函</w:t>
      </w:r>
      <w:r/>
    </w:p>
    <w:p>
      <w:pPr>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jc w:val="center"/>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中小企业声明函</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（单位名称）</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（项目名称）</w:t>
      </w:r>
      <w:r>
        <w:rPr>
          <w:rFonts w:hint="eastAsia" w:ascii="宋体" w:hAnsi="宋体" w:cs="宋体"/>
          <w:color w:val="000000"/>
          <w:sz w:val="24"/>
          <w:szCs w:val="24"/>
        </w:rPr>
        <w:t xml:space="preserve">采购活动</w:t>
      </w:r>
      <w:r>
        <w:rPr>
          <w:rFonts w:hint="eastAsia" w:ascii="宋体" w:hAnsi="宋体" w:cs="宋体"/>
          <w:color w:val="000000"/>
          <w:sz w:val="24"/>
          <w:szCs w:val="24"/>
        </w:rPr>
        <w:t xml:space="preserve">，</w:t>
      </w:r>
      <w:r>
        <w:rPr>
          <w:rFonts w:hint="eastAsia" w:ascii="宋体" w:hAnsi="宋体" w:cs="宋体"/>
          <w:color w:val="000000"/>
          <w:sz w:val="24"/>
          <w:szCs w:val="24"/>
        </w:rPr>
        <w:t xml:space="preserve">服务全部由符合政策要求的中小企业承接。相关企业（含联合体中的中小企业、签订分包意向协议的中小企业）的具体情况如下：</w:t>
      </w:r>
      <w:r/>
    </w:p>
    <w:p>
      <w:pPr>
        <w:numPr>
          <w:ilvl w:val="0"/>
          <w:numId w:val="1"/>
        </w:num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（标的名称），属于</w:t>
      </w:r>
      <w:r>
        <w:rPr>
          <w:rFonts w:hint="eastAsia" w:ascii="宋体" w:hAnsi="宋体" w:cs="宋体"/>
          <w:color w:val="000000"/>
          <w:sz w:val="24"/>
          <w:szCs w:val="24"/>
          <w:u w:val="single"/>
        </w:rPr>
        <w:t xml:space="preserve"> </w:t>
      </w:r>
      <w:r>
        <w:rPr>
          <w:rFonts w:hint="eastAsia" w:ascii="宋体" w:hAnsi="宋体" w:cs="宋体"/>
          <w:b/>
          <w:bCs/>
          <w:color w:val="000000"/>
          <w:sz w:val="24"/>
          <w:szCs w:val="24"/>
          <w:u w:val="single"/>
        </w:rPr>
        <w:t xml:space="preserve">其他未列明行业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（采购文件中明确的所属行业）；承建（承接）企业为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（企业名称），从业人员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（中型企业、小型企业、微型企业）； </w:t>
      </w:r>
      <w:r/>
    </w:p>
    <w:p>
      <w:pPr>
        <w:numPr>
          <w:ilvl w:val="0"/>
          <w:numId w:val="1"/>
        </w:num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（标的名称），属于</w:t>
      </w:r>
      <w:r>
        <w:rPr>
          <w:rFonts w:hint="eastAsia" w:ascii="宋体" w:hAnsi="宋体" w:cs="宋体"/>
          <w:color w:val="000000"/>
          <w:sz w:val="24"/>
          <w:szCs w:val="24"/>
          <w:u w:val="single"/>
        </w:rPr>
        <w:t xml:space="preserve"> </w:t>
      </w:r>
      <w:r>
        <w:rPr>
          <w:rFonts w:hint="eastAsia" w:ascii="宋体" w:hAnsi="宋体" w:cs="宋体"/>
          <w:b/>
          <w:bCs/>
          <w:color w:val="000000"/>
          <w:sz w:val="24"/>
          <w:szCs w:val="24"/>
          <w:u w:val="single"/>
        </w:rPr>
        <w:t xml:space="preserve">其他未列明行业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（采购文件中明确的所属行业）；承建（承接）企业为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（企业名称），从业人员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（中型企业、 小型企业、微型企业）；</w:t>
      </w:r>
      <w:r/>
    </w:p>
    <w:p>
      <w:pPr>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 …… </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r>
      <w:r/>
    </w:p>
    <w:p>
      <w:pPr>
        <w:ind w:firstLine="567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企业名称（盖章）：</w:t>
      </w:r>
      <w:r/>
    </w:p>
    <w:p>
      <w:pPr>
        <w:ind w:firstLine="567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日 期：</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61"/>
        <w:ind w:left="0"/>
        <w:rPr>
          <w:rFonts w:hint="eastAsia" w:ascii="宋体" w:hAnsi="宋体" w:cs="宋体"/>
          <w:color w:val="000000"/>
          <w:szCs w:val="21"/>
        </w:rPr>
      </w:pPr>
      <w:r>
        <w:rPr>
          <w:rFonts w:hint="eastAsia" w:ascii="宋体" w:hAnsi="宋体" w:cs="宋体"/>
          <w:color w:val="000000"/>
          <w:szCs w:val="21"/>
        </w:rPr>
      </w:r>
      <w:r/>
    </w:p>
    <w:p>
      <w:pPr>
        <w:pStyle w:val="961"/>
        <w:ind w:left="0"/>
        <w:rPr>
          <w:rFonts w:hint="eastAsia" w:ascii="宋体" w:hAnsi="宋体" w:cs="宋体"/>
          <w:color w:val="000000"/>
          <w:szCs w:val="21"/>
        </w:rPr>
      </w:pPr>
      <w:r>
        <w:rPr>
          <w:rFonts w:hint="eastAsia" w:ascii="宋体" w:hAnsi="宋体" w:cs="宋体"/>
          <w:color w:val="000000"/>
          <w:szCs w:val="21"/>
        </w:rPr>
      </w:r>
      <w:r/>
    </w:p>
    <w:p>
      <w:pPr>
        <w:pStyle w:val="961"/>
        <w:ind w:left="0"/>
        <w:rPr>
          <w:rFonts w:hint="eastAsia" w:ascii="宋体" w:hAnsi="宋体" w:cs="宋体"/>
          <w:color w:val="000000"/>
          <w:szCs w:val="21"/>
        </w:rPr>
      </w:pPr>
      <w:r>
        <w:rPr>
          <w:rFonts w:hint="eastAsia" w:ascii="宋体" w:hAnsi="宋体" w:cs="宋体"/>
          <w:color w:val="000000"/>
          <w:szCs w:val="21"/>
        </w:rPr>
      </w:r>
      <w:r/>
    </w:p>
    <w:p>
      <w:pPr>
        <w:spacing w:line="360" w:lineRule="auto"/>
        <w:widowControl/>
        <w:rPr>
          <w:rFonts w:hint="eastAsia" w:ascii="宋体" w:hAnsi="宋体" w:cs="宋体"/>
          <w:b/>
          <w:bCs/>
          <w:color w:val="000000"/>
          <w:szCs w:val="21"/>
        </w:rPr>
      </w:pPr>
      <w:r>
        <w:rPr>
          <w:rFonts w:hint="eastAsia" w:ascii="宋体" w:hAnsi="宋体" w:cs="宋体"/>
          <w:b/>
          <w:bCs/>
          <w:color w:val="000000"/>
          <w:szCs w:val="21"/>
        </w:rPr>
      </w:r>
      <w:r/>
    </w:p>
    <w:p>
      <w:pPr>
        <w:jc w:val="left"/>
        <w:spacing w:line="240" w:lineRule="atLeast"/>
        <w:rPr>
          <w:rFonts w:hint="eastAsia" w:ascii="宋体" w:hAnsi="宋体" w:cs="宋体"/>
          <w:b/>
          <w:color w:val="000000"/>
          <w:szCs w:val="21"/>
        </w:rPr>
      </w:pPr>
      <w:r>
        <w:rPr>
          <w:rFonts w:hint="eastAsia" w:ascii="宋体" w:hAnsi="宋体" w:cs="宋体"/>
          <w:b/>
          <w:color w:val="000000"/>
          <w:szCs w:val="21"/>
        </w:rPr>
        <w:br w:type="page" w:clear="all"/>
      </w:r>
      <w:r>
        <w:rPr>
          <w:rFonts w:hint="eastAsia" w:ascii="宋体" w:hAnsi="宋体" w:cs="宋体"/>
          <w:b/>
          <w:color w:val="000000"/>
          <w:szCs w:val="21"/>
        </w:rPr>
        <w:t xml:space="preserve">附：中小企业划型标准规定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（一）农、林、牧、渔业。</w:t>
      </w:r>
      <w:r>
        <w:rPr>
          <w:rFonts w:hint="eastAsia" w:ascii="宋体" w:hAnsi="宋体" w:cs="宋体"/>
          <w:color w:val="000000"/>
          <w:sz w:val="18"/>
          <w:szCs w:val="18"/>
        </w:rPr>
        <w:t xml:space="preserve">营业收入20000万元以下的为中小微型企业。其中，营业收入500万元及以上的为中型企业，营业收入50万元及以上的为小型企业，营业收入50万元以下的为微型企业。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（二）工业。</w:t>
      </w:r>
      <w:r>
        <w:rPr>
          <w:rFonts w:hint="eastAsia" w:ascii="宋体" w:hAnsi="宋体" w:cs="宋体"/>
          <w:color w:val="000000"/>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（三）建筑业。</w:t>
      </w:r>
      <w:r>
        <w:rPr>
          <w:rFonts w:hint="eastAsia" w:ascii="宋体" w:hAnsi="宋体" w:cs="宋体"/>
          <w:color w:val="000000"/>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（四）批发业。</w:t>
      </w:r>
      <w:r>
        <w:rPr>
          <w:rFonts w:hint="eastAsia" w:ascii="宋体" w:hAnsi="宋体" w:cs="宋体"/>
          <w:color w:val="000000"/>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（五）零售业。</w:t>
      </w:r>
      <w:r>
        <w:rPr>
          <w:rFonts w:hint="eastAsia" w:ascii="宋体" w:hAnsi="宋体" w:cs="宋体"/>
          <w:color w:val="000000"/>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（六）交通运输业。</w:t>
      </w:r>
      <w:r>
        <w:rPr>
          <w:rFonts w:hint="eastAsia" w:ascii="宋体" w:hAnsi="宋体" w:cs="宋体"/>
          <w:color w:val="000000"/>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（七）仓储业。</w:t>
      </w:r>
      <w:r>
        <w:rPr>
          <w:rFonts w:hint="eastAsia" w:ascii="宋体" w:hAnsi="宋体" w:cs="宋体"/>
          <w:color w:val="000000"/>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（八）邮政业。</w:t>
      </w:r>
      <w:r>
        <w:rPr>
          <w:rFonts w:hint="eastAsia" w:ascii="宋体" w:hAnsi="宋体" w:cs="宋体"/>
          <w:color w:val="000000"/>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（九）住宿业。</w:t>
      </w:r>
      <w:r>
        <w:rPr>
          <w:rFonts w:hint="eastAsia" w:ascii="宋体" w:hAnsi="宋体" w:cs="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（十）餐饮业。</w:t>
      </w:r>
      <w:r>
        <w:rPr>
          <w:rFonts w:hint="eastAsia" w:ascii="宋体" w:hAnsi="宋体" w:cs="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（十一）信息传输业。</w:t>
      </w:r>
      <w:r>
        <w:rPr>
          <w:rFonts w:hint="eastAsia" w:ascii="宋体" w:hAnsi="宋体" w:cs="宋体"/>
          <w:color w:val="000000"/>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（十二）软件和信息技术服务业。</w:t>
      </w:r>
      <w:r>
        <w:rPr>
          <w:rFonts w:hint="eastAsia" w:ascii="宋体" w:hAnsi="宋体" w:cs="宋体"/>
          <w:color w:val="000000"/>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（十三）房地产开发经营。</w:t>
      </w:r>
      <w:r>
        <w:rPr>
          <w:rFonts w:hint="eastAsia" w:ascii="宋体" w:hAnsi="宋体" w:cs="宋体"/>
          <w:color w:val="000000"/>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（十四）物业管理。</w:t>
      </w:r>
      <w:r>
        <w:rPr>
          <w:rFonts w:hint="eastAsia" w:ascii="宋体" w:hAnsi="宋体" w:cs="宋体"/>
          <w:color w:val="000000"/>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（十五）租赁和商务服务业。</w:t>
      </w:r>
      <w:r>
        <w:rPr>
          <w:rFonts w:hint="eastAsia" w:ascii="宋体" w:hAnsi="宋体" w:cs="宋体"/>
          <w:color w:val="000000"/>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line="240" w:lineRule="atLeast"/>
        <w:rPr>
          <w:rFonts w:hint="eastAsia" w:ascii="宋体" w:hAnsi="宋体" w:cs="宋体"/>
          <w:b/>
          <w:bCs/>
          <w:color w:val="000000"/>
          <w:sz w:val="18"/>
          <w:szCs w:val="18"/>
        </w:rPr>
      </w:pPr>
      <w:r>
        <w:rPr>
          <w:rFonts w:hint="eastAsia" w:ascii="宋体" w:hAnsi="宋体" w:cs="宋体"/>
          <w:b/>
          <w:color w:val="000000"/>
          <w:sz w:val="18"/>
          <w:szCs w:val="18"/>
        </w:rPr>
        <w:t xml:space="preserve">（十六）其他未列明行业。</w:t>
      </w:r>
      <w:r>
        <w:rPr>
          <w:rFonts w:hint="eastAsia" w:ascii="宋体" w:hAnsi="宋体" w:cs="宋体"/>
          <w:color w:val="000000"/>
          <w:sz w:val="18"/>
          <w:szCs w:val="18"/>
        </w:rPr>
        <w:t xml:space="preserve">从业人员300人以下的为中小微型企业。其中，从业人员100人及以上的为中型企业；从业人员10人及以上的为小型企业；从业人员10人以下的为微型企业。</w:t>
      </w:r>
      <w:r/>
    </w:p>
    <w:p>
      <w:pPr>
        <w:jc w:val="left"/>
        <w:rPr>
          <w:rFonts w:hint="eastAsia" w:ascii="宋体" w:hAnsi="宋体" w:cs="宋体"/>
          <w:b/>
          <w:bCs/>
          <w:color w:val="000000"/>
          <w:sz w:val="24"/>
          <w:szCs w:val="24"/>
        </w:rPr>
      </w:pPr>
      <w:r>
        <w:rPr>
          <w:rFonts w:hint="eastAsia" w:ascii="宋体" w:hAnsi="宋体" w:cs="宋体"/>
          <w:b/>
          <w:bCs/>
          <w:color w:val="000000"/>
          <w:sz w:val="24"/>
          <w:szCs w:val="24"/>
        </w:rPr>
        <w:br w:type="page" w:clear="all"/>
      </w:r>
      <w:r>
        <w:rPr>
          <w:rFonts w:hint="eastAsia" w:ascii="宋体" w:hAnsi="宋体" w:cs="宋体"/>
          <w:b/>
          <w:bCs/>
          <w:color w:val="000000"/>
          <w:sz w:val="24"/>
          <w:szCs w:val="24"/>
        </w:rPr>
        <w:t xml:space="preserve">1</w:t>
      </w:r>
      <w:r>
        <w:rPr>
          <w:rFonts w:hint="eastAsia" w:ascii="宋体" w:hAnsi="宋体" w:cs="宋体"/>
          <w:b/>
          <w:bCs/>
          <w:color w:val="000000"/>
          <w:sz w:val="24"/>
          <w:szCs w:val="24"/>
        </w:rPr>
        <w:t xml:space="preserve">2</w:t>
      </w:r>
      <w:r>
        <w:rPr>
          <w:rFonts w:hint="eastAsia" w:ascii="宋体" w:hAnsi="宋体" w:cs="宋体"/>
          <w:b/>
          <w:bCs/>
          <w:color w:val="000000"/>
          <w:sz w:val="24"/>
          <w:szCs w:val="24"/>
        </w:rPr>
        <w:t xml:space="preserve">、残疾人福利性单位声明函</w:t>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残疾人福利性单位声明函</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单位的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本单位对上述声明的真实性负责。如有虚假，将依法承担相应责任。</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单位名称（盖章）：</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 期：</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b/>
          <w:bCs/>
          <w:color w:val="000000"/>
          <w:sz w:val="24"/>
          <w:szCs w:val="24"/>
        </w:rPr>
      </w:pPr>
      <w:r>
        <w:rPr>
          <w:rFonts w:hint="eastAsia" w:ascii="宋体" w:hAnsi="宋体" w:cs="宋体"/>
          <w:color w:val="000000"/>
          <w:szCs w:val="21"/>
        </w:rPr>
        <w:br w:type="page" w:clear="all"/>
      </w:r>
      <w:r>
        <w:rPr>
          <w:rFonts w:hint="eastAsia" w:ascii="宋体" w:hAnsi="宋体" w:cs="宋体"/>
          <w:b/>
          <w:bCs/>
          <w:color w:val="000000"/>
          <w:sz w:val="24"/>
          <w:szCs w:val="24"/>
        </w:rPr>
        <w:t xml:space="preserve">1</w:t>
      </w:r>
      <w:r>
        <w:rPr>
          <w:rFonts w:hint="eastAsia" w:ascii="宋体" w:hAnsi="宋体" w:cs="宋体"/>
          <w:b/>
          <w:bCs/>
          <w:color w:val="000000"/>
          <w:sz w:val="24"/>
          <w:szCs w:val="24"/>
        </w:rPr>
        <w:t xml:space="preserve">3</w:t>
      </w:r>
      <w:r>
        <w:rPr>
          <w:rFonts w:hint="eastAsia" w:ascii="宋体" w:hAnsi="宋体" w:cs="宋体"/>
          <w:b/>
          <w:bCs/>
          <w:color w:val="000000"/>
          <w:sz w:val="24"/>
          <w:szCs w:val="24"/>
        </w:rPr>
        <w:t xml:space="preserve">、投标（响应）保证承诺书</w:t>
      </w:r>
      <w:r/>
    </w:p>
    <w:p>
      <w:pPr>
        <w:jc w:val="center"/>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投标（响应）保证承诺书</w:t>
      </w:r>
      <w:r/>
    </w:p>
    <w:p>
      <w:pPr>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致：</w:t>
      </w:r>
      <w:r>
        <w:rPr>
          <w:rFonts w:hint="eastAsia" w:ascii="宋体" w:hAnsi="宋体" w:cs="宋体"/>
          <w:color w:val="000000"/>
          <w:sz w:val="24"/>
          <w:szCs w:val="24"/>
          <w:u w:val="single"/>
          <w:cs/>
        </w:rPr>
        <w:t xml:space="preserve"> </w:t>
      </w:r>
      <w:r>
        <w:rPr>
          <w:rFonts w:hint="eastAsia" w:ascii="宋体" w:hAnsi="宋体" w:cs="宋体"/>
          <w:color w:val="000000"/>
          <w:sz w:val="24"/>
          <w:szCs w:val="24"/>
          <w:u w:val="single"/>
        </w:rPr>
        <w:t xml:space="preserve">（采购代理机构名称）</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我（单位/本人，以下统称我单位）自愿参加</w:t>
      </w:r>
      <w:r>
        <w:rPr>
          <w:rFonts w:hint="eastAsia" w:ascii="宋体" w:hAnsi="宋体" w:cs="宋体"/>
          <w:color w:val="000000"/>
          <w:sz w:val="24"/>
          <w:szCs w:val="24"/>
          <w:u w:val="single"/>
        </w:rPr>
        <w:t xml:space="preserve">（项目名称和采购编号）</w:t>
      </w:r>
      <w:r>
        <w:rPr>
          <w:rFonts w:hint="eastAsia" w:ascii="宋体" w:hAnsi="宋体" w:cs="宋体"/>
          <w:color w:val="000000"/>
          <w:sz w:val="24"/>
          <w:szCs w:val="24"/>
        </w:rPr>
        <w:t xml:space="preserve">的投标（响应），并做出如下承诺：</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一、除不可抗力外，我单位如果发生以下行为，将在行为发生的10个工作日内，向贵方</w:t>
      </w:r>
      <w:r>
        <w:rPr>
          <w:rFonts w:hint="eastAsia" w:ascii="宋体" w:hAnsi="宋体" w:cs="宋体"/>
          <w:color w:val="000000"/>
          <w:sz w:val="24"/>
          <w:szCs w:val="24"/>
          <w:u w:val="single"/>
        </w:rPr>
        <w:t xml:space="preserve">（或采购人）</w:t>
      </w:r>
      <w:r>
        <w:rPr>
          <w:rFonts w:hint="eastAsia" w:ascii="宋体" w:hAnsi="宋体" w:cs="宋体"/>
          <w:color w:val="000000"/>
          <w:sz w:val="24"/>
          <w:szCs w:val="24"/>
        </w:rPr>
        <w:t xml:space="preserve">支付本采购文件公布的预算金额（或最高限价）的2%作为违约赔偿金（数量不确定的单价采购须约定具体金额）。</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1、自投标（响应）截止时间至本项目发布中标（成交）公告为止，撤销投标（响应）；</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2、中标（成交）后不依法与采购人签订合同；</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3、中标（成交）后不按本采购文件规定向贵方缴纳采购代理费。</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二、我单位知晓上述行为的法律后果，承认</w:t>
      </w:r>
      <w:r>
        <w:rPr>
          <w:rFonts w:hint="eastAsia" w:ascii="宋体" w:hAnsi="宋体" w:cs="宋体"/>
          <w:color w:val="000000"/>
          <w:sz w:val="24"/>
          <w:szCs w:val="24"/>
        </w:rPr>
        <w:t xml:space="preserve">本承诺</w:t>
      </w:r>
      <w:r>
        <w:rPr>
          <w:rFonts w:hint="eastAsia" w:ascii="宋体" w:hAnsi="宋体" w:cs="宋体"/>
          <w:color w:val="000000"/>
          <w:sz w:val="24"/>
          <w:szCs w:val="24"/>
        </w:rPr>
        <w:t xml:space="preserve">书作为贵方</w:t>
      </w:r>
      <w:r>
        <w:rPr>
          <w:rFonts w:hint="eastAsia" w:ascii="宋体" w:hAnsi="宋体" w:cs="宋体"/>
          <w:color w:val="000000"/>
          <w:sz w:val="24"/>
          <w:szCs w:val="24"/>
          <w:u w:val="single"/>
        </w:rPr>
        <w:t xml:space="preserve">（或采购人）</w:t>
      </w:r>
      <w:r>
        <w:rPr>
          <w:rFonts w:hint="eastAsia" w:ascii="宋体" w:hAnsi="宋体" w:cs="宋体"/>
          <w:color w:val="000000"/>
          <w:sz w:val="24"/>
          <w:szCs w:val="24"/>
        </w:rPr>
        <w:t xml:space="preserve">要求我单位履行违约赔偿义务的依据作用。</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投标（响应）人：（盖公章）</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cs/>
        </w:rPr>
        <w:t xml:space="preserve">     </w:t>
      </w:r>
      <w:r/>
    </w:p>
    <w:p>
      <w:pPr>
        <w:ind w:firstLine="420"/>
        <w:jc w:val="left"/>
        <w:spacing w:line="360" w:lineRule="auto"/>
        <w:tabs>
          <w:tab w:val="left" w:pos="8930" w:leader="none"/>
          <w:tab w:val="left" w:pos="9306" w:leader="none"/>
        </w:tabs>
        <w:rPr>
          <w:rFonts w:hint="eastAsia" w:ascii="宋体" w:hAnsi="宋体" w:cs="宋体"/>
          <w:color w:val="000000"/>
          <w:sz w:val="24"/>
          <w:szCs w:val="24"/>
          <w:cs/>
        </w:rPr>
      </w:pPr>
      <w:r>
        <w:rPr>
          <w:rFonts w:hint="eastAsia" w:ascii="宋体" w:hAnsi="宋体" w:cs="宋体"/>
          <w:color w:val="000000"/>
          <w:sz w:val="24"/>
          <w:szCs w:val="24"/>
        </w:rPr>
        <w:t xml:space="preserve">电话：</w:t>
      </w:r>
      <w:r>
        <w:rPr>
          <w:rFonts w:hint="eastAsia" w:ascii="宋体" w:hAnsi="宋体" w:cs="宋体"/>
          <w:color w:val="000000"/>
          <w:sz w:val="24"/>
          <w:szCs w:val="24"/>
          <w:cs/>
        </w:rPr>
        <w:t xml:space="preserve"> </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传真：</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电子邮件：</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cs/>
        </w:rPr>
        <w:t xml:space="preserve">   </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法定代表人或委托代理人（签字或签章）：</w:t>
      </w:r>
      <w:r>
        <w:rPr>
          <w:rFonts w:hint="eastAsia" w:ascii="宋体" w:hAnsi="宋体" w:cs="宋体"/>
          <w:color w:val="000000"/>
          <w:sz w:val="24"/>
          <w:szCs w:val="24"/>
          <w:cs/>
        </w:rPr>
        <w:t xml:space="preserve">   </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日期：</w:t>
      </w:r>
      <w:r>
        <w:rPr>
          <w:rFonts w:hint="eastAsia" w:ascii="宋体" w:hAnsi="宋体" w:cs="宋体"/>
          <w:color w:val="000000"/>
          <w:sz w:val="24"/>
          <w:szCs w:val="24"/>
          <w:cs/>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b/>
          <w:color w:val="000000"/>
          <w:sz w:val="24"/>
          <w:szCs w:val="24"/>
        </w:rPr>
      </w:pPr>
      <w:r>
        <w:rPr>
          <w:rStyle w:val="976"/>
          <w:rFonts w:hint="eastAsia" w:ascii="宋体" w:hAnsi="宋体" w:cs="宋体"/>
          <w:color w:val="000000"/>
          <w:sz w:val="48"/>
          <w:szCs w:val="48"/>
        </w:rPr>
        <w:br w:type="page" w:clear="all"/>
      </w:r>
      <w:r>
        <w:rPr>
          <w:rFonts w:hint="eastAsia" w:ascii="宋体" w:hAnsi="宋体" w:cs="宋体"/>
          <w:b/>
          <w:color w:val="000000"/>
          <w:sz w:val="24"/>
          <w:szCs w:val="24"/>
        </w:rPr>
        <w:t xml:space="preserve">1</w:t>
      </w:r>
      <w:r>
        <w:rPr>
          <w:rFonts w:hint="eastAsia" w:ascii="宋体" w:hAnsi="宋体" w:cs="宋体"/>
          <w:b/>
          <w:color w:val="000000"/>
          <w:sz w:val="24"/>
          <w:szCs w:val="24"/>
        </w:rPr>
        <w:t xml:space="preserve">4</w:t>
      </w:r>
      <w:r>
        <w:rPr>
          <w:rFonts w:hint="eastAsia" w:ascii="宋体" w:hAnsi="宋体" w:cs="宋体"/>
          <w:b/>
          <w:color w:val="000000"/>
          <w:sz w:val="24"/>
          <w:szCs w:val="24"/>
        </w:rPr>
        <w:t xml:space="preserve">、响应单位与其他单位存在控股、管理关系情况表</w:t>
      </w:r>
      <w:r/>
    </w:p>
    <w:p>
      <w:pPr>
        <w:pStyle w:val="716"/>
        <w:jc w:val="left"/>
        <w:rPr>
          <w:rFonts w:hint="eastAsia" w:ascii="宋体" w:hAnsi="宋体" w:cs="宋体"/>
          <w:color w:val="000000"/>
          <w:sz w:val="24"/>
        </w:rPr>
      </w:pPr>
      <w:r>
        <w:rPr>
          <w:rFonts w:hint="eastAsia" w:ascii="宋体" w:hAnsi="宋体" w:cs="宋体"/>
          <w:color w:val="000000"/>
          <w:sz w:val="24"/>
        </w:rPr>
      </w:r>
      <w:r/>
    </w:p>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响应单位与其他单位存在控股、管理关系情况表</w:t>
      </w:r>
      <w:r/>
    </w:p>
    <w:tbl>
      <w:tblPr>
        <w:tblW w:w="9248" w:type="dxa"/>
        <w:jc w:val="center"/>
        <w:tblLayout w:type="fixed"/>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与响应单位存在控股、管理关系的单位名称</w:t>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r>
    </w:tbl>
    <w:p>
      <w:pPr>
        <w:rPr>
          <w:rFonts w:hint="eastAsia" w:ascii="宋体" w:hAnsi="宋体" w:cs="宋体"/>
          <w:b/>
          <w:bCs/>
          <w:color w:val="000000"/>
          <w:sz w:val="24"/>
          <w:szCs w:val="24"/>
        </w:rPr>
      </w:pPr>
      <w:r>
        <w:rPr>
          <w:rFonts w:hint="eastAsia" w:ascii="宋体" w:hAnsi="宋体" w:cs="宋体"/>
          <w:b/>
          <w:bCs/>
          <w:color w:val="000000"/>
          <w:sz w:val="24"/>
          <w:szCs w:val="24"/>
        </w:rPr>
        <w:t xml:space="preserve">注：响应单位应当按实填写所有与之有控股、管理关系的情况。</w:t>
      </w:r>
      <w:r/>
    </w:p>
    <w:p>
      <w:pPr>
        <w:rPr>
          <w:rFonts w:hint="eastAsia" w:ascii="宋体" w:hAnsi="宋体" w:cs="宋体"/>
          <w:b/>
          <w:bCs/>
          <w:color w:val="000000"/>
          <w:sz w:val="24"/>
          <w:szCs w:val="24"/>
        </w:rPr>
      </w:pPr>
      <w:r>
        <w:rPr>
          <w:rFonts w:hint="eastAsia" w:ascii="宋体" w:hAnsi="宋体" w:cs="宋体"/>
          <w:b/>
          <w:bCs/>
          <w:color w:val="000000"/>
          <w:sz w:val="24"/>
          <w:szCs w:val="24"/>
        </w:rPr>
      </w:r>
      <w:r/>
    </w:p>
    <w:p>
      <w:pPr>
        <w:rPr>
          <w:rFonts w:hint="eastAsia" w:ascii="宋体" w:hAnsi="宋体" w:cs="宋体"/>
          <w:b/>
          <w:bCs/>
          <w:color w:val="000000"/>
          <w:sz w:val="24"/>
          <w:szCs w:val="24"/>
        </w:rPr>
      </w:pPr>
      <w:r>
        <w:rPr>
          <w:rFonts w:hint="eastAsia" w:ascii="宋体" w:hAnsi="宋体" w:cs="宋体"/>
          <w:b/>
          <w:bCs/>
          <w:color w:val="000000"/>
          <w:sz w:val="24"/>
          <w:szCs w:val="24"/>
        </w:rPr>
      </w:r>
      <w:r/>
    </w:p>
    <w:p>
      <w:pPr>
        <w:rPr>
          <w:rFonts w:hint="eastAsia" w:ascii="宋体" w:hAnsi="宋体" w:cs="宋体"/>
          <w:b/>
          <w:bCs/>
          <w:color w:val="000000"/>
          <w:sz w:val="24"/>
          <w:szCs w:val="24"/>
        </w:rPr>
      </w:pPr>
      <w:r>
        <w:rPr>
          <w:rFonts w:hint="eastAsia" w:ascii="宋体" w:hAnsi="宋体" w:cs="宋体"/>
          <w:b/>
          <w:bCs/>
          <w:color w:val="000000"/>
          <w:sz w:val="24"/>
          <w:szCs w:val="24"/>
        </w:rPr>
      </w:r>
      <w:r/>
    </w:p>
    <w:p>
      <w:pPr>
        <w:rPr>
          <w:rFonts w:hint="eastAsia" w:ascii="宋体" w:hAnsi="宋体" w:cs="宋体"/>
          <w:b/>
          <w:bCs/>
          <w:color w:val="000000"/>
          <w:sz w:val="24"/>
          <w:szCs w:val="24"/>
        </w:rPr>
      </w:pPr>
      <w:r>
        <w:rPr>
          <w:rFonts w:hint="eastAsia" w:ascii="宋体" w:hAnsi="宋体" w:cs="宋体"/>
          <w:b/>
          <w:bCs/>
          <w:color w:val="000000"/>
          <w:sz w:val="24"/>
          <w:szCs w:val="24"/>
        </w:rPr>
      </w:r>
      <w:r/>
    </w:p>
    <w:p>
      <w:pPr>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rPr>
        <w:t xml:space="preserve">供应商：（单位盖章）</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jc w:val="center"/>
        <w:spacing w:line="400" w:lineRule="exact"/>
        <w:rPr>
          <w:rStyle w:val="976"/>
          <w:rFonts w:hint="eastAsia" w:ascii="宋体" w:hAnsi="宋体" w:cs="宋体"/>
          <w:color w:val="000000"/>
          <w:sz w:val="32"/>
          <w:szCs w:val="32"/>
        </w:rPr>
        <w:outlineLvl w:val="0"/>
      </w:pPr>
      <w:r>
        <w:rPr>
          <w:rStyle w:val="976"/>
          <w:rFonts w:hint="eastAsia" w:ascii="宋体" w:hAnsi="宋体" w:cs="宋体"/>
          <w:color w:val="000000"/>
          <w:sz w:val="24"/>
          <w:szCs w:val="24"/>
        </w:rPr>
        <w:br w:type="page" w:clear="all"/>
      </w:r>
      <w:bookmarkStart w:id="50" w:name="_Toc197425371"/>
      <w:r>
        <w:rPr>
          <w:rStyle w:val="976"/>
          <w:rFonts w:hint="eastAsia" w:ascii="宋体" w:hAnsi="宋体" w:cs="宋体"/>
          <w:color w:val="000000"/>
          <w:sz w:val="32"/>
          <w:szCs w:val="32"/>
        </w:rPr>
        <w:t xml:space="preserve">第四章  采购内容</w:t>
      </w:r>
      <w:bookmarkEnd w:id="50"/>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天衡建设项目管理（苏州）有限公司受</w:t>
      </w:r>
      <w:r>
        <w:rPr>
          <w:rFonts w:hint="eastAsia" w:ascii="宋体" w:hAnsi="宋体" w:cs="宋体"/>
          <w:color w:val="000000"/>
          <w:sz w:val="24"/>
          <w:szCs w:val="24"/>
        </w:rPr>
        <w:t xml:space="preserve">苏州市吴中区人民法院（机关）</w:t>
      </w:r>
      <w:r>
        <w:rPr>
          <w:rFonts w:hint="eastAsia" w:ascii="宋体" w:hAnsi="宋体" w:cs="宋体"/>
          <w:color w:val="000000"/>
          <w:sz w:val="24"/>
          <w:szCs w:val="24"/>
        </w:rPr>
        <w:t xml:space="preserve">的委托，就其所需</w:t>
      </w:r>
      <w:r>
        <w:rPr>
          <w:rFonts w:hint="eastAsia" w:ascii="宋体" w:hAnsi="宋体" w:cs="宋体"/>
          <w:color w:val="000000"/>
          <w:sz w:val="24"/>
          <w:szCs w:val="24"/>
        </w:rPr>
        <w:t xml:space="preserve">全流程无纸化办案服务</w:t>
      </w:r>
      <w:r>
        <w:rPr>
          <w:rFonts w:hint="eastAsia" w:ascii="宋体" w:hAnsi="宋体" w:cs="宋体"/>
          <w:color w:val="000000"/>
          <w:sz w:val="24"/>
          <w:szCs w:val="24"/>
        </w:rPr>
        <w:t xml:space="preserve">采用竞争性磋商方式进行采购，欢迎有资格的供应商前来参加本次磋商采购活动。</w:t>
      </w:r>
      <w:r/>
    </w:p>
    <w:p>
      <w:pPr>
        <w:ind w:firstLine="48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一、采购编号：</w:t>
      </w:r>
      <w:r>
        <w:rPr>
          <w:rFonts w:hint="eastAsia" w:ascii="宋体" w:hAnsi="宋体" w:cs="宋体"/>
          <w:color w:val="000000"/>
          <w:sz w:val="24"/>
          <w:szCs w:val="24"/>
        </w:rPr>
        <w:t xml:space="preserve">JSZC-320506-THJS-C2026-0002</w:t>
      </w:r>
      <w:r/>
    </w:p>
    <w:p>
      <w:pPr>
        <w:ind w:firstLine="48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二、项目名称：</w:t>
      </w:r>
      <w:r>
        <w:rPr>
          <w:rFonts w:hint="eastAsia" w:ascii="宋体" w:hAnsi="宋体" w:cs="宋体"/>
          <w:color w:val="000000"/>
          <w:sz w:val="24"/>
          <w:szCs w:val="24"/>
        </w:rPr>
        <w:t xml:space="preserve">全流程无纸化办案服务</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三、采购内容：</w:t>
      </w:r>
      <w:r/>
    </w:p>
    <w:p>
      <w:pPr>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（一）项目概况：</w:t>
      </w:r>
      <w:r/>
    </w:p>
    <w:p>
      <w:pPr>
        <w:ind w:firstLine="480"/>
        <w:spacing w:line="360" w:lineRule="auto"/>
        <w:rPr>
          <w:rFonts w:hint="eastAsia" w:ascii="宋体" w:hAnsi="宋体" w:cs="宋体"/>
          <w:sz w:val="24"/>
          <w:szCs w:val="24"/>
        </w:rPr>
      </w:pPr>
      <w:r/>
      <w:bookmarkStart w:id="51" w:name="_Hlk219192036"/>
      <w:r>
        <w:rPr>
          <w:rFonts w:hint="eastAsia" w:ascii="宋体" w:hAnsi="宋体" w:cs="宋体"/>
          <w:sz w:val="24"/>
          <w:szCs w:val="24"/>
        </w:rPr>
        <w:t xml:space="preserve">贯彻落实最高人民法院相关工作统一部署，对标 “一张网” 建设工作要求，吴中区人民法院全面推进全流程、全方位无纸化办案体系建设，实现立案、审理、合议、裁判、结案、归档、上诉、执行等</w:t>
      </w:r>
      <w:r>
        <w:rPr>
          <w:rFonts w:hint="eastAsia" w:ascii="宋体" w:hAnsi="宋体" w:cs="宋体"/>
          <w:sz w:val="24"/>
          <w:szCs w:val="24"/>
        </w:rPr>
        <w:t xml:space="preserve">诉讼全</w:t>
      </w:r>
      <w:r>
        <w:rPr>
          <w:rFonts w:hint="eastAsia" w:ascii="宋体" w:hAnsi="宋体" w:cs="宋体"/>
          <w:sz w:val="24"/>
          <w:szCs w:val="24"/>
        </w:rPr>
        <w:t xml:space="preserve">流程环节的线上闭环操作，并以电子卷宗为核心基础载体，</w:t>
      </w:r>
      <w:r>
        <w:rPr>
          <w:rFonts w:hint="eastAsia" w:ascii="宋体" w:hAnsi="宋体" w:cs="宋体"/>
          <w:sz w:val="24"/>
          <w:szCs w:val="24"/>
        </w:rPr>
        <w:t xml:space="preserve">构建全</w:t>
      </w:r>
      <w:r>
        <w:rPr>
          <w:rFonts w:hint="eastAsia" w:ascii="宋体" w:hAnsi="宋体" w:cs="宋体"/>
          <w:sz w:val="24"/>
          <w:szCs w:val="24"/>
        </w:rPr>
        <w:t xml:space="preserve">流程无纸化在线服务模式，深度推动审判体系和审判能力现代化转型，最终达成提升审判质效、便利诉讼参与主体、深化司法改革实践的核心目标。</w:t>
      </w:r>
      <w:r/>
    </w:p>
    <w:p>
      <w:pPr>
        <w:ind w:firstLine="480"/>
        <w:spacing w:line="360" w:lineRule="auto"/>
        <w:widowControl/>
        <w:rPr>
          <w:rFonts w:hint="eastAsia" w:ascii="宋体" w:hAnsi="宋体" w:cs="宋体"/>
          <w:sz w:val="24"/>
          <w:szCs w:val="24"/>
        </w:rPr>
      </w:pPr>
      <w:r/>
      <w:bookmarkStart w:id="52" w:name="_Hlk219195556"/>
      <w:r>
        <w:rPr>
          <w:rFonts w:hint="eastAsia" w:ascii="宋体" w:hAnsi="宋体" w:cs="宋体"/>
          <w:sz w:val="24"/>
          <w:szCs w:val="24"/>
        </w:rPr>
        <w:t xml:space="preserve">吴中区人民法院全年约44000件各类案件，需要对无纸化办案（2025年11月1日至 2026年10月31日期间立案、审理及结案的案件，文书档案以及甲方其他扫描内容）提供电子卷宗随案同步生成、纸质卷宗交接、中间库管理及档案整理装卷、库房管理等全流程辅助服务，提供不少于27人的项目服务团队，</w:t>
      </w:r>
      <w:r>
        <w:rPr>
          <w:rFonts w:hint="eastAsia" w:ascii="宋体" w:hAnsi="宋体" w:cs="宋体"/>
          <w:sz w:val="24"/>
          <w:szCs w:val="24"/>
        </w:rPr>
        <w:t xml:space="preserve">严格遵守本院规章制度并据此接受相关的考核和评估。围绕全流程无纸化要求，紧盯“全流程网上办案、全案卷宗电子化、全方位智能服务化”目标，落实专业外包管理，对立案材料、补充材料扫描、中间库管理、纸质材料与电子卷宗材料核验、纸质归档、装订、装盒、上架备份等工作。随案生成的电子材料随审判业务的各个流程环节进行流转，电子归档后，集约在中间库的纸质卷宗通过纸质归档流程，完成归档并移交档案室归档上架，完成档案室管理利用、电子档案备份等相关服务。</w:t>
      </w:r>
      <w:bookmarkEnd w:id="51"/>
      <w:r/>
      <w:bookmarkEnd w:id="52"/>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（二）主要服务内容包括：</w:t>
      </w:r>
      <w:r/>
    </w:p>
    <w:p>
      <w:pPr>
        <w:ind w:firstLine="482"/>
        <w:spacing w:line="360" w:lineRule="auto"/>
        <w:rPr>
          <w:rFonts w:hint="eastAsia" w:ascii="宋体" w:hAnsi="宋体" w:cs="宋体"/>
          <w:sz w:val="24"/>
          <w:szCs w:val="24"/>
        </w:rPr>
      </w:pPr>
      <w:r>
        <w:rPr>
          <w:rFonts w:hint="eastAsia" w:ascii="宋体" w:hAnsi="宋体" w:cs="宋体"/>
          <w:b/>
          <w:bCs/>
          <w:sz w:val="24"/>
          <w:szCs w:val="24"/>
        </w:rPr>
        <w:t xml:space="preserve">1、负责吴中区人民法院的立案扫描、系统引入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对一审经立案庭审核，准予立案的纸质材料进行扫描图像处理，并放入中间库</w:t>
      </w:r>
      <w:r>
        <w:rPr>
          <w:rFonts w:hint="eastAsia" w:ascii="宋体" w:hAnsi="宋体" w:cs="宋体"/>
          <w:sz w:val="24"/>
          <w:szCs w:val="24"/>
        </w:rPr>
        <w:t xml:space="preserve">，</w:t>
      </w:r>
      <w:r>
        <w:rPr>
          <w:rFonts w:hint="eastAsia" w:ascii="宋体" w:hAnsi="宋体" w:cs="宋体"/>
          <w:sz w:val="24"/>
          <w:szCs w:val="24"/>
        </w:rPr>
        <w:t xml:space="preserve">绑定</w:t>
      </w:r>
      <w:r>
        <w:rPr>
          <w:rFonts w:hint="eastAsia" w:ascii="宋体" w:hAnsi="宋体" w:cs="宋体"/>
          <w:sz w:val="24"/>
          <w:szCs w:val="24"/>
        </w:rPr>
        <w:t xml:space="preserve">卷盒位置码</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对一审来的邮寄立案材料进行扫描图像扫描、校对、图像处理，方便立案审核。</w:t>
      </w:r>
      <w:r/>
    </w:p>
    <w:p>
      <w:pPr>
        <w:ind w:firstLine="482"/>
        <w:spacing w:line="360" w:lineRule="auto"/>
        <w:rPr>
          <w:rFonts w:hint="eastAsia" w:ascii="宋体" w:hAnsi="宋体" w:cs="宋体"/>
          <w:sz w:val="24"/>
          <w:szCs w:val="24"/>
        </w:rPr>
      </w:pPr>
      <w:r>
        <w:rPr>
          <w:rFonts w:hint="eastAsia" w:ascii="宋体" w:hAnsi="宋体" w:cs="宋体"/>
          <w:b/>
          <w:bCs/>
          <w:sz w:val="24"/>
          <w:szCs w:val="24"/>
        </w:rPr>
        <w:t xml:space="preserve">2、案件随案生成扫描、中间库管理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后台对纸质材料即时扫描、修图、核对，纸质材料装盒绑定电子标签并放入</w:t>
      </w:r>
      <w:r>
        <w:rPr>
          <w:rFonts w:hint="eastAsia" w:ascii="宋体" w:hAnsi="宋体" w:cs="宋体"/>
          <w:sz w:val="24"/>
          <w:szCs w:val="24"/>
        </w:rPr>
        <w:t xml:space="preserve">中间柜专用卷宗盒，并</w:t>
      </w:r>
      <w:r>
        <w:rPr>
          <w:rFonts w:hint="eastAsia" w:ascii="宋体" w:hAnsi="宋体" w:cs="宋体"/>
          <w:sz w:val="24"/>
          <w:szCs w:val="24"/>
        </w:rPr>
        <w:t xml:space="preserve">记录存址信息</w:t>
      </w:r>
      <w:r>
        <w:rPr>
          <w:rFonts w:hint="eastAsia" w:ascii="宋体" w:hAnsi="宋体" w:cs="宋体"/>
          <w:sz w:val="24"/>
          <w:szCs w:val="24"/>
        </w:rPr>
        <w:t xml:space="preserve">，驻场人员确保纸质材料24小时内完成扫描。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对即时扫描后的卷宗材料图片进行排序</w:t>
      </w:r>
      <w:r>
        <w:rPr>
          <w:rFonts w:hint="eastAsia" w:ascii="宋体" w:hAnsi="宋体" w:cs="宋体"/>
          <w:sz w:val="24"/>
          <w:szCs w:val="24"/>
        </w:rPr>
        <w:t xml:space="preserve">、</w:t>
      </w:r>
      <w:r>
        <w:rPr>
          <w:rFonts w:hint="eastAsia" w:ascii="宋体" w:hAnsi="宋体" w:cs="宋体"/>
          <w:sz w:val="24"/>
          <w:szCs w:val="24"/>
        </w:rPr>
        <w:t xml:space="preserve">精确编目</w:t>
      </w:r>
      <w:r>
        <w:rPr>
          <w:rFonts w:hint="eastAsia" w:ascii="宋体" w:hAnsi="宋体" w:cs="宋体"/>
          <w:sz w:val="24"/>
          <w:szCs w:val="24"/>
        </w:rPr>
        <w:t xml:space="preserve">，收到材料后24小时内完成。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定点柜台式实时接收、登记庭审卷宗纸质材料，存取，并移交扫描人员扫描后及时存入中间库对应卷宗盒内，配合书记员临时查阅和补充材料交接，并进行登记</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（4）对需要</w:t>
      </w:r>
      <w:r>
        <w:rPr>
          <w:rFonts w:hint="eastAsia" w:ascii="宋体" w:hAnsi="宋体" w:cs="宋体"/>
          <w:sz w:val="24"/>
          <w:szCs w:val="24"/>
        </w:rPr>
        <w:t xml:space="preserve">二审</w:t>
      </w:r>
      <w:r>
        <w:rPr>
          <w:rFonts w:hint="eastAsia" w:ascii="宋体" w:hAnsi="宋体" w:cs="宋体"/>
          <w:sz w:val="24"/>
          <w:szCs w:val="24"/>
        </w:rPr>
        <w:t xml:space="preserve">移送的电子卷宗质量进行检查，避免返回，例如：图像是否清晰，有无漏扫等工作。</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3、电子诉讼卷宗与纸质卷宗材料进行核验、卷宗装订、档案部门纸质档案与电子档案接收管理备份</w:t>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w:t>
      </w:r>
      <w:r>
        <w:rPr>
          <w:rFonts w:hint="eastAsia" w:ascii="宋体" w:hAnsi="宋体" w:cs="宋体"/>
          <w:sz w:val="24"/>
          <w:szCs w:val="24"/>
        </w:rPr>
        <w:t xml:space="preserve">电子诉讼卷宗归档、质检、卷宗装订工作：结案后书记员和承办法官负责核对电子卷宗，辅助进行电子转档、书记员核对无异后点击归档，装订人员根据归档申请，对照书记员转档后的电子档案将纸质材料按照电子卷顺序逐一核对、逐页做好排序、确保纸质档案的排序结构与电子档案完全一致并质检后归档。</w:t>
      </w:r>
      <w:r/>
    </w:p>
    <w:p>
      <w:pPr>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（2）档案部门纸质档案电子档案接收管理备份：接收审核纸质和电子诉讼档案，对不符合接收标准的予以退还，完成电子诉讼档案</w:t>
      </w:r>
      <w:r>
        <w:rPr>
          <w:rFonts w:hint="eastAsia" w:ascii="宋体" w:hAnsi="宋体" w:cs="宋体"/>
          <w:sz w:val="24"/>
          <w:szCs w:val="24"/>
        </w:rPr>
        <w:t xml:space="preserve">异质</w:t>
      </w:r>
      <w:r>
        <w:rPr>
          <w:rFonts w:hint="eastAsia" w:ascii="宋体" w:hAnsi="宋体" w:cs="宋体"/>
          <w:sz w:val="24"/>
          <w:szCs w:val="24"/>
          <w:highlight w:val="white"/>
        </w:rPr>
        <w:t xml:space="preserve">备份工作。</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4、配置数字化所需的扫描仪及中间库卷宗登记交接的相关硬件；</w:t>
      </w:r>
      <w:r/>
    </w:p>
    <w:p>
      <w:pPr>
        <w:ind w:firstLine="480"/>
        <w:spacing w:line="360" w:lineRule="auto"/>
      </w:pPr>
      <w:r>
        <w:rPr>
          <w:rFonts w:hint="eastAsia" w:ascii="宋体" w:hAnsi="宋体" w:cs="宋体"/>
          <w:sz w:val="24"/>
          <w:szCs w:val="24"/>
          <w:highlight w:val="white"/>
        </w:rPr>
        <w:t xml:space="preserve">供应商自带全部设备，扫描设备不得包含云存储等功能，只能作为本项目专用，不得将设备挪作他用或随意将不属于本项目的资料带进工作场所进行操作。数字化工作中使用的软件必须是正版软件。扫描中需要数据转移，由采购人提供移动介质，不得使用自带的移动介质进行数据转移。项目结束后，供应商自带的设备中的储存设备需交由采购人处置。</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5、配置无纸化流程中即时扫描、影像质检、数据移交挂接、卷宗流转、档案整理、电子档案备份等无纸化流程中所需的相关软件，关键服务环节：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（1）为保证后期电子卷宗快速顺利使用，中间</w:t>
      </w:r>
      <w:r>
        <w:rPr>
          <w:rFonts w:hint="eastAsia" w:ascii="宋体" w:hAnsi="宋体" w:cs="宋体"/>
          <w:sz w:val="24"/>
          <w:szCs w:val="24"/>
        </w:rPr>
        <w:t xml:space="preserve">库服务</w:t>
      </w:r>
      <w:r>
        <w:rPr>
          <w:rFonts w:hint="eastAsia" w:ascii="宋体" w:hAnsi="宋体" w:cs="宋体"/>
          <w:sz w:val="24"/>
          <w:szCs w:val="24"/>
        </w:rPr>
        <w:t xml:space="preserve">人员在接收到材料24小时内完成采集上传，全流程加工的数字化影像需按照《纸质归档整理技术规范》（DA/T 31-2017），为保证影像质量及即时性，服务公司需配置相应功能的加工软件。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上传后系统自动匹配生成的对应条目、对应影像的分类，编目人员进行逐页检查、手动纠偏、补充完善，并根据各个法官审判习惯进行顺序调整，条目完整性补充修改、图片证据所属修正等工作。为保证条目准确，服务公司需配置专业著录系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定点柜台式实时接收、登记庭审卷宗纸质材料，存取，并移交扫描人员扫描</w:t>
      </w:r>
      <w:r>
        <w:rPr>
          <w:rFonts w:hint="eastAsia" w:ascii="宋体" w:hAnsi="宋体" w:cs="宋体"/>
          <w:sz w:val="24"/>
          <w:szCs w:val="24"/>
        </w:rPr>
        <w:t xml:space="preserve">后及时存入中间库对应的卷宗盒，配合书记员临时查阅和补充材料交接。为保证材料的流转管理的可靠性，需配置相关交接登记设施设备及软件进行管理。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集约化纸质装卷中心，对通过复验的无纸化电子档案，进行纸质材料归档，整理装订，敲页码，核对目录并完成装订等。装卷的纸质档案需满足归档验签要求，避免档案部门退卷。</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6、人员和设备要求：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（1）服务公司配置不少于27人的专业服务团队驻场，明确1名项目负责人，按照立案采集、派出法庭、过程卷采集、补录、中间库、装卷及无纸</w:t>
      </w:r>
      <w:r>
        <w:rPr>
          <w:rFonts w:hint="eastAsia" w:ascii="宋体" w:hAnsi="宋体" w:cs="宋体"/>
          <w:sz w:val="24"/>
          <w:szCs w:val="24"/>
        </w:rPr>
        <w:t xml:space="preserve">化相关</w:t>
      </w:r>
      <w:r>
        <w:rPr>
          <w:rFonts w:hint="eastAsia" w:ascii="宋体" w:hAnsi="宋体" w:cs="宋体"/>
          <w:sz w:val="24"/>
          <w:szCs w:val="24"/>
        </w:rPr>
        <w:t xml:space="preserve">的工作内容等各个环节及质量标准进行人员配置。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（2）服务人员：证书、工作经验、学历等方面</w:t>
      </w:r>
      <w:r>
        <w:rPr>
          <w:rFonts w:hint="eastAsia" w:ascii="宋体" w:hAnsi="宋体" w:cs="宋体"/>
          <w:sz w:val="24"/>
          <w:szCs w:val="24"/>
        </w:rPr>
        <w:t xml:space="preserve">符合磋商</w:t>
      </w:r>
      <w:r>
        <w:rPr>
          <w:rFonts w:hint="eastAsia" w:ascii="宋体" w:hAnsi="宋体" w:cs="宋体"/>
          <w:sz w:val="24"/>
          <w:szCs w:val="24"/>
        </w:rPr>
        <w:t xml:space="preserve">文件、响应文件、政府采购合同的要求。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服务公司配置相应的无纸化加工系统软件、加工设备、诉讼材料交接管理盘点设备及中间库存储设备，对接现有中间库管理对接接口及出入库、在库档案数据，确保成果质量及效率，并对纸质材料全流程安全管理。</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7、</w:t>
      </w:r>
      <w:bookmarkStart w:id="53" w:name="OLE_LINK1"/>
      <w:r>
        <w:rPr>
          <w:rFonts w:hint="eastAsia" w:ascii="宋体" w:hAnsi="宋体" w:cs="宋体"/>
          <w:b/>
          <w:bCs/>
          <w:sz w:val="24"/>
          <w:szCs w:val="24"/>
        </w:rPr>
        <w:t xml:space="preserve">网络安全和</w:t>
      </w:r>
      <w:bookmarkEnd w:id="53"/>
      <w:r>
        <w:rPr>
          <w:rFonts w:hint="eastAsia" w:ascii="宋体" w:hAnsi="宋体" w:cs="宋体"/>
          <w:b/>
          <w:bCs/>
          <w:sz w:val="24"/>
          <w:szCs w:val="24"/>
        </w:rPr>
        <w:t xml:space="preserve">保密安全要求：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严格遵守吴中区人民</w:t>
      </w:r>
      <w:r>
        <w:rPr>
          <w:rFonts w:hint="eastAsia" w:ascii="宋体" w:hAnsi="宋体" w:cs="宋体"/>
          <w:sz w:val="24"/>
          <w:szCs w:val="24"/>
        </w:rPr>
        <w:t xml:space="preserve">法院</w:t>
      </w:r>
      <w:r>
        <w:rPr>
          <w:rFonts w:hint="eastAsia" w:ascii="宋体" w:hAnsi="宋体" w:cs="宋体"/>
          <w:sz w:val="24"/>
          <w:szCs w:val="24"/>
        </w:rPr>
        <w:t xml:space="preserve">网络安全和</w:t>
      </w:r>
      <w:r>
        <w:rPr>
          <w:rFonts w:hint="eastAsia" w:ascii="宋体" w:hAnsi="宋体" w:cs="宋体"/>
          <w:sz w:val="24"/>
          <w:szCs w:val="24"/>
        </w:rPr>
        <w:t xml:space="preserve">保</w:t>
      </w:r>
      <w:r>
        <w:rPr>
          <w:rFonts w:hint="eastAsia" w:ascii="宋体" w:hAnsi="宋体" w:cs="宋体"/>
          <w:sz w:val="24"/>
          <w:szCs w:val="24"/>
        </w:rPr>
        <w:t xml:space="preserve">密安全管理规定：</w:t>
      </w:r>
      <w:r>
        <w:rPr>
          <w:rFonts w:hint="eastAsia" w:ascii="宋体" w:hAnsi="宋体" w:cs="宋体"/>
          <w:sz w:val="24"/>
          <w:szCs w:val="24"/>
        </w:rPr>
        <w:t xml:space="preserve">无纸化全流程</w:t>
      </w:r>
      <w:r>
        <w:rPr>
          <w:rFonts w:hint="eastAsia" w:ascii="宋体" w:hAnsi="宋体" w:cs="宋体"/>
          <w:sz w:val="24"/>
          <w:szCs w:val="24"/>
        </w:rPr>
        <w:t xml:space="preserve">工作必须在吴中区人民法院指定的场所内进行，确保场所正常秩序和安全。</w:t>
      </w:r>
      <w:r>
        <w:rPr>
          <w:rFonts w:hint="eastAsia" w:ascii="宋体" w:hAnsi="宋体" w:cs="宋体"/>
          <w:sz w:val="24"/>
          <w:szCs w:val="24"/>
        </w:rPr>
        <w:t xml:space="preserve">严格执行法院网络安全规定及操作流程规范，避免发生违规外联事件。</w:t>
      </w:r>
      <w:r>
        <w:rPr>
          <w:rFonts w:hint="eastAsia" w:ascii="宋体" w:hAnsi="宋体" w:cs="宋体"/>
          <w:sz w:val="24"/>
          <w:szCs w:val="24"/>
        </w:rPr>
        <w:t xml:space="preserve">不得遗失、损坏卷宗材料及档案，不得泄露审判工作秘密，如有违法者，将追究法律责任。参照最高人民法院、江苏省高级人民法院及苏州市中级人民法院关于卷宗和档案的保密相关要求。</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8、售后服务要求：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售后服务期限：项目验收交付使用后提供不少于1年免费质量保证及售后服务。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售后服务响应时间：采购方对设备、运行上有任何问题，在工作日期间响应单位需立即处理（5×8），节假日需在接到通知后2小时内响应，4小时内上门服务。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售后服务问题解决时间：运行上的基础问题需在2小时内解决（如</w:t>
      </w:r>
      <w:r>
        <w:rPr>
          <w:rFonts w:hint="eastAsia" w:ascii="宋体" w:hAnsi="宋体" w:cs="宋体"/>
          <w:sz w:val="24"/>
          <w:szCs w:val="24"/>
        </w:rPr>
        <w:t xml:space="preserve">非</w:t>
      </w:r>
      <w:r>
        <w:rPr>
          <w:rFonts w:hint="eastAsia" w:ascii="宋体" w:hAnsi="宋体" w:cs="宋体"/>
          <w:sz w:val="24"/>
          <w:szCs w:val="24"/>
        </w:rPr>
        <w:t xml:space="preserve">成交</w:t>
      </w:r>
      <w:r>
        <w:rPr>
          <w:rFonts w:hint="eastAsia" w:ascii="宋体" w:hAnsi="宋体" w:cs="宋体"/>
          <w:sz w:val="24"/>
          <w:szCs w:val="24"/>
        </w:rPr>
        <w:t xml:space="preserve">单位</w:t>
      </w:r>
      <w:r>
        <w:rPr>
          <w:rFonts w:hint="eastAsia" w:ascii="宋体" w:hAnsi="宋体" w:cs="宋体"/>
          <w:sz w:val="24"/>
          <w:szCs w:val="24"/>
        </w:rPr>
        <w:t xml:space="preserve">所能控制的情况除外），技术或软件问题在8小时内解决，严重问题需及时提出可接受的解决方案和服务承诺。</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9、验收要求：</w:t>
      </w:r>
      <w:r/>
    </w:p>
    <w:p>
      <w:pPr>
        <w:ind w:firstLine="480"/>
        <w:spacing w:line="360" w:lineRule="auto"/>
        <w:rPr>
          <w:rFonts w:hint="eastAsia" w:ascii="宋体" w:hAnsi="宋体" w:cs="宋体"/>
          <w:sz w:val="24"/>
          <w:szCs w:val="24"/>
        </w:rPr>
      </w:pPr>
      <w:r/>
      <w:bookmarkStart w:id="54" w:name="OLE_LINK5"/>
      <w:r>
        <w:rPr>
          <w:rFonts w:hint="eastAsia" w:ascii="宋体" w:hAnsi="宋体" w:cs="宋体"/>
          <w:sz w:val="24"/>
          <w:szCs w:val="24"/>
        </w:rPr>
        <w:t xml:space="preserve">（1）</w:t>
      </w:r>
      <w:r>
        <w:rPr>
          <w:rFonts w:hint="eastAsia" w:ascii="宋体" w:hAnsi="宋体" w:cs="宋体"/>
          <w:sz w:val="24"/>
          <w:szCs w:val="24"/>
        </w:rPr>
        <w:t xml:space="preserve">数据抽检</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以抽检的方式检查已完成的全流程无纸化办案产生的数据，包括目录数据库、图像文件及数据挂接的总体质量。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数据验收时抽检的比率不得低于10%。抽检内容合格率应超过98%，否则整批退回整改。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验收标准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如：目录数据库与图像文件挂接错误，卷内目录不完全对应，或目录数据库、图像文件之一出现不完整、不清晰、有错误等质量问题时，抽检标记视为</w:t>
      </w:r>
      <w:r>
        <w:rPr>
          <w:rFonts w:hint="eastAsia" w:ascii="宋体" w:hAnsi="宋体" w:cs="宋体"/>
          <w:sz w:val="24"/>
          <w:szCs w:val="24"/>
        </w:rPr>
        <w:t xml:space="preserve">“不合格”</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档案装卷：检查材料类别、顺序及页码、目录，差错率≤1‰。</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扫描图像：漏扫率≤0.1‰。</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图像质量：图像质量情况完好率99%。</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格式封装：图像文件的命名差错率≤1‰。</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著录：著录正确率98%</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条目与图像挂接：挂接正确率98%</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诉讼原始材料：100%</w:t>
      </w:r>
      <w:r>
        <w:rPr>
          <w:rFonts w:hint="eastAsia" w:ascii="宋体" w:hAnsi="宋体" w:cs="宋体"/>
          <w:sz w:val="24"/>
          <w:szCs w:val="24"/>
        </w:rPr>
        <w:t xml:space="preserve">不</w:t>
      </w:r>
      <w:r>
        <w:rPr>
          <w:rFonts w:hint="eastAsia" w:ascii="宋体" w:hAnsi="宋体" w:cs="宋体"/>
          <w:sz w:val="24"/>
          <w:szCs w:val="24"/>
        </w:rPr>
        <w:t xml:space="preserve">缺失，并能随时定位其具体位置。</w:t>
      </w:r>
      <w:bookmarkEnd w:id="54"/>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采购人应成立验收小组对成交供应商的人员进行验收。验收小组由3人及以上单数的熟悉项目需求与标的</w:t>
      </w:r>
      <w:r>
        <w:rPr>
          <w:rFonts w:hint="eastAsia" w:ascii="宋体" w:hAnsi="宋体" w:cs="宋体"/>
          <w:sz w:val="24"/>
          <w:szCs w:val="24"/>
        </w:rPr>
        <w:t xml:space="preserve">的</w:t>
      </w:r>
      <w:r>
        <w:rPr>
          <w:rFonts w:hint="eastAsia" w:ascii="宋体" w:hAnsi="宋体" w:cs="宋体"/>
          <w:sz w:val="24"/>
          <w:szCs w:val="24"/>
        </w:rPr>
        <w:t xml:space="preserve">专业技术人员组成，以确保验收的专业性和公正性。验收小组根据磋商文件的验收标准、响应文件、政府采购合同等对服务人员进行验收，并做好验收记录。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若验收不通过，采购人应明确向成交供应商提出整改要求，并限定整改期限。成交供应商应在规定时间内完成整改，如更换符合要求的人员、补充提交相关证书或证明材料等。整改完成后，成交供应商应通知采购人重新组织验收，采购人应在规定时间内完成复验并签署验收报告。若成交供应</w:t>
      </w:r>
      <w:r>
        <w:rPr>
          <w:rFonts w:hint="eastAsia" w:ascii="宋体" w:hAnsi="宋体" w:cs="宋体"/>
          <w:sz w:val="24"/>
          <w:szCs w:val="24"/>
        </w:rPr>
        <w:t xml:space="preserve">商未能</w:t>
      </w:r>
      <w:r>
        <w:rPr>
          <w:rFonts w:hint="eastAsia" w:ascii="宋体" w:hAnsi="宋体" w:cs="宋体"/>
          <w:sz w:val="24"/>
          <w:szCs w:val="24"/>
        </w:rPr>
        <w:t xml:space="preserve">在规定时间内完成整改，或整改后仍不符合要求，采购人可根据合同约定追究成交供应商的违约责任，如支付违约金、赔偿损失等。若履约服务人员的服务质量、职称、证书、资历等问题严重影响项目的正常实施，导致合同无法继续履行，采购人可以按照相关规定终止合同，并报财政部门备案。对于合同终止所造成的损失，采购人有权追究成交供应商的违约责任。</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10、其他要求：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为</w:t>
      </w:r>
      <w:bookmarkStart w:id="55" w:name="_Hlk190699494"/>
      <w:r>
        <w:rPr>
          <w:rFonts w:hint="eastAsia" w:ascii="宋体" w:hAnsi="宋体" w:cs="宋体"/>
          <w:sz w:val="24"/>
          <w:szCs w:val="24"/>
        </w:rPr>
        <w:t xml:space="preserve">保障法院审判工作的即时性，成交方需在合同签订后五个工作日内进场开展项目服务工作（包含全部服务人员及设备的进场部署工作），若成交</w:t>
      </w:r>
      <w:r>
        <w:rPr>
          <w:rFonts w:hint="eastAsia" w:ascii="宋体" w:hAnsi="宋体" w:cs="宋体"/>
          <w:sz w:val="24"/>
          <w:szCs w:val="24"/>
        </w:rPr>
        <w:t xml:space="preserve">方合同</w:t>
      </w:r>
      <w:r>
        <w:rPr>
          <w:rFonts w:hint="eastAsia" w:ascii="宋体" w:hAnsi="宋体" w:cs="宋体"/>
          <w:sz w:val="24"/>
          <w:szCs w:val="24"/>
        </w:rPr>
        <w:t xml:space="preserve">签订后五个工作日内相关服务人员及设备还未部署完毕，或在进场之日</w:t>
      </w:r>
      <w:r>
        <w:rPr>
          <w:rFonts w:hint="eastAsia" w:ascii="宋体" w:hAnsi="宋体" w:cs="宋体"/>
          <w:sz w:val="24"/>
          <w:szCs w:val="24"/>
        </w:rPr>
        <w:t xml:space="preserve">起五个工作日内，成交方</w:t>
      </w:r>
      <w:r>
        <w:rPr>
          <w:rFonts w:hint="eastAsia" w:ascii="宋体" w:hAnsi="宋体" w:cs="宋体"/>
          <w:sz w:val="24"/>
          <w:szCs w:val="24"/>
        </w:rPr>
        <w:t xml:space="preserve">未按照无纸化流程把加工的卷宗通过质检并上传至法院系统进行查阅的，</w:t>
      </w:r>
      <w:r>
        <w:rPr>
          <w:rFonts w:hint="eastAsia" w:ascii="宋体" w:hAnsi="宋体" w:cs="宋体"/>
          <w:sz w:val="24"/>
          <w:szCs w:val="24"/>
        </w:rPr>
        <w:t xml:space="preserve">则视为成交方没有能力承接本次项目，采购人有权单方解除合约，并</w:t>
      </w:r>
      <w:r>
        <w:rPr>
          <w:rFonts w:hint="eastAsia" w:ascii="宋体" w:hAnsi="宋体" w:cs="宋体"/>
          <w:sz w:val="24"/>
          <w:szCs w:val="24"/>
        </w:rPr>
        <w:t xml:space="preserve">由成交方</w:t>
      </w:r>
      <w:r>
        <w:rPr>
          <w:rFonts w:hint="eastAsia" w:ascii="宋体" w:hAnsi="宋体" w:cs="宋体"/>
          <w:sz w:val="24"/>
          <w:szCs w:val="24"/>
        </w:rPr>
        <w:t xml:space="preserve">承担因此给采购人造成的全部损失（包括重新招标费用以及因成交方延误服务给采购人造成的全部损失</w:t>
      </w:r>
      <w:bookmarkEnd w:id="55"/>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为保障项目的顺利实施，要求本项目实施人员在项目进场前提供政审材料，包括身份证复印件、劳动合同复印件、</w:t>
      </w:r>
      <w:r>
        <w:rPr>
          <w:rFonts w:hint="eastAsia" w:ascii="宋体" w:hAnsi="宋体" w:cs="宋体"/>
          <w:sz w:val="24"/>
          <w:szCs w:val="24"/>
        </w:rPr>
        <w:t xml:space="preserve">社保证明</w:t>
      </w:r>
      <w:r>
        <w:rPr>
          <w:rFonts w:hint="eastAsia" w:ascii="宋体" w:hAnsi="宋体" w:cs="宋体"/>
          <w:sz w:val="24"/>
          <w:szCs w:val="24"/>
        </w:rPr>
        <w:t xml:space="preserve">、无犯罪记录证明等，否则不予进场。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在项目开始一个月内，成交单位若未能达到采购方要求，采购方有权单方解除合约，采购方有权不支付服务费用，并且响应单位需向采购方赔偿合同总金额的30%违约金。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成交单位使用的配套软件，必须具有足够的先进性</w:t>
      </w:r>
      <w:r>
        <w:rPr>
          <w:rFonts w:hint="eastAsia" w:ascii="宋体" w:hAnsi="宋体" w:cs="宋体"/>
          <w:sz w:val="24"/>
          <w:szCs w:val="24"/>
        </w:rPr>
        <w:t xml:space="preserve">，确保数据能够及时</w:t>
      </w:r>
      <w:r>
        <w:rPr>
          <w:rFonts w:hint="eastAsia" w:ascii="宋体" w:hAnsi="宋体" w:cs="宋体"/>
          <w:sz w:val="24"/>
          <w:szCs w:val="24"/>
        </w:rPr>
        <w:t xml:space="preserve">上传</w:t>
      </w:r>
      <w:r>
        <w:rPr>
          <w:rFonts w:hint="eastAsia" w:ascii="宋体" w:hAnsi="宋体" w:cs="宋体"/>
          <w:sz w:val="24"/>
          <w:szCs w:val="24"/>
        </w:rPr>
        <w:t xml:space="preserve">、质量达标、流程归档、纸质安全。如发生数据延迟、丢失或其它问题，影响到法院对于系统的数据统计及应用的，采购方有权向成交单位追责。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成交单位需对数据上传的时效性进行严格把控，若无法完成采购方要求，</w:t>
      </w:r>
      <w:r>
        <w:rPr>
          <w:rFonts w:hint="eastAsia" w:ascii="宋体" w:hAnsi="宋体" w:cs="宋体"/>
          <w:sz w:val="24"/>
          <w:szCs w:val="24"/>
        </w:rPr>
        <w:t xml:space="preserve">采购方</w:t>
      </w:r>
      <w:r>
        <w:rPr>
          <w:rFonts w:hint="eastAsia" w:ascii="宋体" w:hAnsi="宋体" w:cs="宋体"/>
          <w:sz w:val="24"/>
          <w:szCs w:val="24"/>
        </w:rPr>
        <w:t xml:space="preserve">有权</w:t>
      </w:r>
      <w:r>
        <w:rPr>
          <w:rFonts w:hint="eastAsia" w:ascii="宋体" w:hAnsi="宋体" w:cs="宋体"/>
          <w:sz w:val="24"/>
          <w:szCs w:val="24"/>
        </w:rPr>
        <w:t xml:space="preserve">追责。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数字化加工所需的相应设备和加工软件及过程材料管理登记设备等，</w:t>
      </w:r>
      <w:r>
        <w:rPr>
          <w:rFonts w:hint="eastAsia" w:ascii="宋体" w:hAnsi="宋体" w:cs="宋体"/>
          <w:sz w:val="24"/>
          <w:szCs w:val="24"/>
        </w:rPr>
        <w:t xml:space="preserve">由成交</w:t>
      </w:r>
      <w:r>
        <w:rPr>
          <w:rFonts w:hint="eastAsia" w:ascii="宋体" w:hAnsi="宋体" w:cs="宋体"/>
          <w:sz w:val="24"/>
          <w:szCs w:val="24"/>
        </w:rPr>
        <w:t xml:space="preserve">单位提供。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）响应单位须</w:t>
      </w:r>
      <w:r>
        <w:rPr>
          <w:rFonts w:hint="eastAsia" w:ascii="宋体" w:hAnsi="宋体" w:cs="宋体"/>
          <w:sz w:val="24"/>
          <w:szCs w:val="24"/>
        </w:rPr>
        <w:t xml:space="preserve">成立项目组，指定专人负责该项目，项目负责人必须为</w:t>
      </w:r>
      <w:r>
        <w:rPr>
          <w:rFonts w:hint="eastAsia" w:ascii="宋体" w:hAnsi="宋体" w:cs="宋体"/>
          <w:sz w:val="24"/>
          <w:szCs w:val="24"/>
        </w:rPr>
        <w:t xml:space="preserve">响应</w:t>
      </w:r>
      <w:r>
        <w:rPr>
          <w:rFonts w:hint="eastAsia" w:ascii="宋体" w:hAnsi="宋体" w:cs="宋体"/>
          <w:sz w:val="24"/>
          <w:szCs w:val="24"/>
        </w:rPr>
        <w:t xml:space="preserve">单位公司级负责人，</w:t>
      </w:r>
      <w:r>
        <w:rPr>
          <w:rFonts w:hint="eastAsia" w:ascii="宋体" w:hAnsi="宋体" w:cs="宋体"/>
          <w:sz w:val="24"/>
          <w:szCs w:val="24"/>
        </w:rPr>
        <w:t xml:space="preserve">响应单位需有</w:t>
      </w:r>
      <w:r>
        <w:rPr>
          <w:rFonts w:hint="eastAsia" w:ascii="宋体" w:hAnsi="宋体" w:cs="宋体"/>
          <w:sz w:val="24"/>
          <w:szCs w:val="24"/>
        </w:rPr>
        <w:t xml:space="preserve">项目管理相关证书，</w:t>
      </w:r>
      <w:r>
        <w:rPr>
          <w:rFonts w:hint="eastAsia" w:ascii="宋体" w:hAnsi="宋体" w:cs="宋体"/>
          <w:sz w:val="24"/>
          <w:szCs w:val="24"/>
        </w:rPr>
        <w:t xml:space="preserve">并列出具体的项目操作标准及流程、项目实施计划、人员及保证措施。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成交单位需有具体的政府单位电子卷宗、无纸化或审判辅助服务等相关经验。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成交单位应加强内部管理控制，针对招标项目，制定相应管理、保密制度、工作流程、服务方案、人员培训、巡查监督、考核奖惩等制度，建立健全各项管理机制，确保管理运作正常，良好有效无事故。如遇管理、巡查、责任不到位，发生各类事故，应追究相关人员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响应单位需在响应文件中提供应急预案及相关保障措施、针对性方案等各项相关管理方案。</w:t>
      </w:r>
      <w:r/>
    </w:p>
    <w:p>
      <w:pPr>
        <w:ind w:firstLine="480"/>
        <w:spacing w:line="360" w:lineRule="auto"/>
        <w:rPr>
          <w:rFonts w:hint="eastAsia" w:ascii="宋体" w:hAnsi="宋体" w:cs="宋体"/>
          <w:sz w:val="24"/>
          <w:szCs w:val="24"/>
        </w:rPr>
      </w:pPr>
      <w:r>
        <w:rPr>
          <w:rFonts w:hint="eastAsia" w:ascii="宋体" w:hAnsi="宋体" w:cs="宋体"/>
          <w:sz w:val="24"/>
        </w:rPr>
        <w:t xml:space="preserve">（11）</w:t>
      </w:r>
      <w:r>
        <w:rPr>
          <w:rFonts w:hint="eastAsia" w:ascii="宋体" w:hAnsi="宋体" w:cs="宋体"/>
          <w:sz w:val="24"/>
        </w:rPr>
        <w:t xml:space="preserve">成交单位</w:t>
      </w:r>
      <w:r>
        <w:rPr>
          <w:rFonts w:hint="eastAsia" w:ascii="宋体" w:hAnsi="宋体" w:cs="宋体"/>
          <w:sz w:val="24"/>
        </w:rPr>
        <w:t xml:space="preserve">在法院专网使用过的硬盘等存储设备，合同期满后需上交法院，由法院保管直至销毁报废。</w:t>
      </w:r>
      <w:r/>
    </w:p>
    <w:p>
      <w:pPr>
        <w:ind w:firstLine="200"/>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四、综合说明及其它要求：</w:t>
      </w:r>
      <w:r/>
    </w:p>
    <w:p>
      <w:pPr>
        <w:ind w:firstLine="200"/>
        <w:spacing w:line="360" w:lineRule="auto"/>
        <w:tabs>
          <w:tab w:val="left" w:pos="420" w:leader="none"/>
        </w:tabs>
        <w:rPr>
          <w:rFonts w:hint="eastAsia" w:ascii="宋体" w:hAnsi="宋体" w:cs="宋体"/>
          <w:bCs/>
          <w:color w:val="000000"/>
          <w:sz w:val="24"/>
          <w:szCs w:val="24"/>
        </w:rPr>
      </w:pPr>
      <w:r>
        <w:rPr>
          <w:rFonts w:hint="eastAsia" w:ascii="宋体" w:hAnsi="宋体" w:cs="宋体"/>
          <w:bCs/>
          <w:color w:val="000000"/>
          <w:sz w:val="24"/>
          <w:szCs w:val="24"/>
        </w:rPr>
        <w:t xml:space="preserve">1、响应供应商必须承诺采购文件中提出的全部要求，如果其中某些条款不响应时，应</w:t>
      </w:r>
      <w:r>
        <w:rPr>
          <w:rFonts w:hint="eastAsia" w:ascii="宋体" w:hAnsi="宋体" w:cs="宋体"/>
          <w:bCs/>
          <w:color w:val="000000"/>
          <w:sz w:val="24"/>
          <w:szCs w:val="24"/>
        </w:rPr>
        <w:t xml:space="preserve">在文件中逐条列出，未列出的视同响应。响应供应商必须保证全部响应资料的真实性、准确性、完整性及有效性，如有虚假或对采购文件所要求说明的情况故意隐瞒或虚报，视为未实质性响应采购文件，为无效响应。</w:t>
      </w:r>
      <w:r/>
    </w:p>
    <w:p>
      <w:pPr>
        <w:ind w:firstLine="480"/>
        <w:spacing w:line="360" w:lineRule="auto"/>
        <w:tabs>
          <w:tab w:val="left" w:pos="420" w:leader="none"/>
        </w:tabs>
        <w:rPr>
          <w:rFonts w:hint="eastAsia" w:ascii="宋体" w:hAnsi="宋体" w:cs="宋体"/>
          <w:bCs/>
          <w:color w:val="000000"/>
          <w:sz w:val="24"/>
          <w:szCs w:val="24"/>
        </w:rPr>
      </w:pPr>
      <w:r>
        <w:rPr>
          <w:rFonts w:hint="eastAsia" w:ascii="宋体" w:hAnsi="宋体" w:cs="宋体"/>
          <w:bCs/>
          <w:color w:val="000000"/>
          <w:sz w:val="24"/>
          <w:szCs w:val="24"/>
        </w:rPr>
        <w:t xml:space="preserve">2、本项目需二次报价，二次报价为最终报价</w:t>
      </w:r>
      <w:r>
        <w:rPr>
          <w:rFonts w:hint="eastAsia" w:ascii="宋体" w:hAnsi="宋体" w:cs="宋体"/>
          <w:bCs/>
          <w:color w:val="000000"/>
          <w:sz w:val="24"/>
          <w:szCs w:val="24"/>
        </w:rPr>
        <w:t xml:space="preserve">。</w:t>
      </w:r>
      <w:r>
        <w:rPr>
          <w:rFonts w:hint="eastAsia" w:ascii="宋体" w:hAnsi="宋体" w:cs="宋体"/>
          <w:color w:val="000000"/>
          <w:sz w:val="24"/>
          <w:szCs w:val="24"/>
        </w:rPr>
        <w:t xml:space="preserve">响应报价</w:t>
      </w:r>
      <w:bookmarkStart w:id="56" w:name="_Hlk219195642"/>
      <w:r>
        <w:rPr>
          <w:rFonts w:hint="eastAsia" w:ascii="宋体" w:hAnsi="宋体" w:cs="宋体"/>
          <w:color w:val="000000"/>
          <w:sz w:val="24"/>
          <w:szCs w:val="24"/>
        </w:rPr>
        <w:t xml:space="preserve">包括各项管理服务、劳务、档案扫描、破损档案裱糊、剪裁、去边、去污、整理装订、电子档案排序、机械设备、服装、通讯、利润、税金、保险、检测验收、技术支持与培训、专利、售后服务与维保、代理服务费、政策性文件规定及合同包含的所有风险、责任等服务期间一切费用。</w:t>
      </w:r>
      <w:r>
        <w:rPr>
          <w:rFonts w:hint="eastAsia" w:ascii="宋体" w:hAnsi="宋体" w:cs="宋体"/>
          <w:color w:val="000000"/>
          <w:sz w:val="24"/>
          <w:szCs w:val="24"/>
        </w:rPr>
        <w:t xml:space="preserve">同时，除非合同条款中另有规定，否则，磋商供应商所报价格在合同实施期间不因市场</w:t>
      </w:r>
      <w:r>
        <w:rPr>
          <w:rFonts w:hint="eastAsia" w:ascii="宋体" w:hAnsi="宋体" w:cs="宋体"/>
          <w:bCs/>
          <w:color w:val="000000"/>
          <w:sz w:val="24"/>
          <w:szCs w:val="24"/>
        </w:rPr>
        <w:t xml:space="preserve">变化因素而变动。</w:t>
      </w:r>
      <w:bookmarkEnd w:id="56"/>
      <w:r/>
      <w:r/>
    </w:p>
    <w:p>
      <w:pPr>
        <w:ind w:firstLine="480"/>
        <w:spacing w:line="360" w:lineRule="auto"/>
        <w:tabs>
          <w:tab w:val="left" w:pos="420" w:leader="none"/>
        </w:tabs>
        <w:rPr>
          <w:rFonts w:hint="eastAsia" w:ascii="宋体" w:hAnsi="宋体" w:cs="宋体"/>
          <w:bCs/>
          <w:color w:val="000000"/>
          <w:sz w:val="24"/>
          <w:szCs w:val="24"/>
        </w:rPr>
      </w:pPr>
      <w:r>
        <w:rPr>
          <w:rFonts w:hint="eastAsia" w:ascii="宋体" w:hAnsi="宋体" w:cs="宋体"/>
          <w:bCs/>
          <w:color w:val="000000"/>
          <w:sz w:val="24"/>
          <w:szCs w:val="24"/>
        </w:rPr>
        <w:t xml:space="preserve">3、成交单位须为本项目配备的所有服务人员按规定缴纳社会保险及人身意外险，</w:t>
      </w:r>
      <w:r>
        <w:rPr>
          <w:rFonts w:hint="eastAsia" w:ascii="宋体" w:hAnsi="宋体" w:cs="宋体"/>
          <w:bCs/>
          <w:color w:val="000000"/>
          <w:sz w:val="24"/>
          <w:szCs w:val="24"/>
        </w:rPr>
        <w:t xml:space="preserve">若工作人</w:t>
      </w:r>
      <w:r>
        <w:rPr>
          <w:rFonts w:hint="eastAsia" w:ascii="宋体" w:hAnsi="宋体" w:cs="宋体"/>
          <w:bCs/>
          <w:color w:val="000000"/>
          <w:sz w:val="24"/>
          <w:szCs w:val="24"/>
        </w:rPr>
        <w:t xml:space="preserve">员在服务期间内出现的工伤及其他意外事故，均</w:t>
      </w:r>
      <w:r>
        <w:rPr>
          <w:rFonts w:hint="eastAsia" w:ascii="宋体" w:hAnsi="宋体" w:cs="宋体"/>
          <w:bCs/>
          <w:color w:val="000000"/>
          <w:sz w:val="24"/>
          <w:szCs w:val="24"/>
        </w:rPr>
        <w:t xml:space="preserve">由成交</w:t>
      </w:r>
      <w:r>
        <w:rPr>
          <w:rFonts w:hint="eastAsia" w:ascii="宋体" w:hAnsi="宋体" w:cs="宋体"/>
          <w:bCs/>
          <w:color w:val="000000"/>
          <w:sz w:val="24"/>
          <w:szCs w:val="24"/>
        </w:rPr>
        <w:t xml:space="preserve">单位自行负责，采购人不承担任何责任。成交单位必须遵守《中华人民共和国劳动法》的规定，</w:t>
      </w:r>
      <w:r>
        <w:rPr>
          <w:rFonts w:hint="eastAsia" w:ascii="宋体" w:hAnsi="宋体" w:cs="宋体"/>
          <w:bCs/>
          <w:color w:val="000000"/>
          <w:sz w:val="24"/>
          <w:szCs w:val="24"/>
        </w:rPr>
        <w:t xml:space="preserve">如遇本项目</w:t>
      </w:r>
      <w:r>
        <w:rPr>
          <w:rFonts w:hint="eastAsia" w:ascii="宋体" w:hAnsi="宋体" w:cs="宋体"/>
          <w:bCs/>
          <w:color w:val="000000"/>
          <w:sz w:val="24"/>
          <w:szCs w:val="24"/>
        </w:rPr>
        <w:t xml:space="preserve">服务人员发生劳务、工资等纠纷问题</w:t>
      </w:r>
      <w:r>
        <w:rPr>
          <w:rFonts w:hint="eastAsia" w:ascii="宋体" w:hAnsi="宋体" w:cs="宋体"/>
          <w:bCs/>
          <w:color w:val="000000"/>
          <w:sz w:val="24"/>
          <w:szCs w:val="24"/>
        </w:rPr>
        <w:t xml:space="preserve">由成交</w:t>
      </w:r>
      <w:r>
        <w:rPr>
          <w:rFonts w:hint="eastAsia" w:ascii="宋体" w:hAnsi="宋体" w:cs="宋体"/>
          <w:bCs/>
          <w:color w:val="000000"/>
          <w:sz w:val="24"/>
          <w:szCs w:val="24"/>
        </w:rPr>
        <w:t xml:space="preserve">单位自行解决并承担所有责任，本项目因工作而产生的各种加班费用，高温津贴，均</w:t>
      </w:r>
      <w:r>
        <w:rPr>
          <w:rFonts w:hint="eastAsia" w:ascii="宋体" w:hAnsi="宋体" w:cs="宋体"/>
          <w:bCs/>
          <w:color w:val="000000"/>
          <w:sz w:val="24"/>
          <w:szCs w:val="24"/>
        </w:rPr>
        <w:t xml:space="preserve">由成交</w:t>
      </w:r>
      <w:r>
        <w:rPr>
          <w:rFonts w:hint="eastAsia" w:ascii="宋体" w:hAnsi="宋体" w:cs="宋体"/>
          <w:bCs/>
          <w:color w:val="000000"/>
          <w:sz w:val="24"/>
          <w:szCs w:val="24"/>
        </w:rPr>
        <w:t xml:space="preserve">单位向服务人员支付，含在</w:t>
      </w:r>
      <w:r>
        <w:rPr>
          <w:rFonts w:hint="eastAsia" w:ascii="宋体" w:hAnsi="宋体" w:cs="宋体"/>
          <w:bCs/>
          <w:color w:val="000000"/>
          <w:sz w:val="24"/>
          <w:szCs w:val="24"/>
        </w:rPr>
        <w:t xml:space="preserve">响应总</w:t>
      </w:r>
      <w:r>
        <w:rPr>
          <w:rFonts w:hint="eastAsia" w:ascii="宋体" w:hAnsi="宋体" w:cs="宋体"/>
          <w:bCs/>
          <w:color w:val="000000"/>
          <w:sz w:val="24"/>
          <w:szCs w:val="24"/>
        </w:rPr>
        <w:t xml:space="preserve">报价中。</w:t>
      </w:r>
      <w:r/>
    </w:p>
    <w:p>
      <w:pPr>
        <w:ind w:firstLine="480"/>
        <w:spacing w:line="360" w:lineRule="auto"/>
        <w:tabs>
          <w:tab w:val="left" w:pos="420" w:leader="none"/>
        </w:tabs>
        <w:rPr>
          <w:rFonts w:hint="eastAsia" w:ascii="宋体" w:hAnsi="宋体" w:cs="宋体"/>
          <w:bCs/>
          <w:color w:val="000000"/>
          <w:sz w:val="24"/>
          <w:szCs w:val="24"/>
        </w:rPr>
      </w:pPr>
      <w:r>
        <w:rPr>
          <w:rFonts w:hint="eastAsia" w:ascii="宋体" w:hAnsi="宋体" w:cs="宋体"/>
          <w:bCs/>
          <w:color w:val="000000"/>
          <w:sz w:val="24"/>
          <w:szCs w:val="24"/>
        </w:rPr>
        <w:t xml:space="preserve">4、响应单位在被确定成交后，其在响应文件中所提供的服务人员名单</w:t>
      </w:r>
      <w:r>
        <w:rPr>
          <w:rFonts w:hint="eastAsia" w:ascii="宋体" w:hAnsi="宋体" w:cs="宋体"/>
          <w:bCs/>
          <w:color w:val="000000"/>
          <w:sz w:val="24"/>
          <w:szCs w:val="24"/>
        </w:rPr>
        <w:t xml:space="preserve">须相对</w:t>
      </w:r>
      <w:r>
        <w:rPr>
          <w:rFonts w:hint="eastAsia" w:ascii="宋体" w:hAnsi="宋体" w:cs="宋体"/>
          <w:bCs/>
          <w:color w:val="000000"/>
          <w:sz w:val="24"/>
          <w:szCs w:val="24"/>
        </w:rPr>
        <w:t xml:space="preserve">固定，如有人员调整须在合同签订前征得采购人同意，否则采购人有权终止合同。</w:t>
      </w:r>
      <w:r/>
    </w:p>
    <w:p>
      <w:pPr>
        <w:ind w:firstLine="480"/>
        <w:spacing w:line="360" w:lineRule="auto"/>
        <w:tabs>
          <w:tab w:val="left" w:pos="420" w:leader="none"/>
        </w:tabs>
        <w:rPr>
          <w:rFonts w:hint="eastAsia" w:ascii="宋体" w:hAnsi="宋体" w:cs="宋体"/>
          <w:bCs/>
          <w:color w:val="000000"/>
          <w:sz w:val="24"/>
          <w:szCs w:val="24"/>
        </w:rPr>
      </w:pPr>
      <w:r>
        <w:rPr>
          <w:rFonts w:hint="eastAsia" w:ascii="宋体" w:hAnsi="宋体" w:cs="宋体"/>
          <w:bCs/>
          <w:color w:val="000000"/>
          <w:sz w:val="24"/>
          <w:szCs w:val="24"/>
        </w:rPr>
        <w:t xml:space="preserve">5、成交单位在履行合同期间，若所提供的服务不能令采购人满意，如减少双方约定的服务范围</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服务人员的素质水平</w:t>
      </w:r>
      <w:r>
        <w:rPr>
          <w:rFonts w:hint="eastAsia" w:ascii="宋体" w:hAnsi="宋体" w:cs="宋体"/>
          <w:bCs/>
          <w:color w:val="000000"/>
          <w:sz w:val="24"/>
          <w:szCs w:val="24"/>
        </w:rPr>
        <w:t xml:space="preserve">不高</w:t>
      </w:r>
      <w:r>
        <w:rPr>
          <w:rFonts w:hint="eastAsia" w:ascii="宋体" w:hAnsi="宋体" w:cs="宋体"/>
          <w:bCs/>
          <w:color w:val="000000"/>
          <w:sz w:val="24"/>
          <w:szCs w:val="24"/>
        </w:rPr>
        <w:t xml:space="preserve">、工作态度</w:t>
      </w:r>
      <w:r>
        <w:rPr>
          <w:rFonts w:hint="eastAsia" w:ascii="宋体" w:hAnsi="宋体" w:cs="宋体"/>
          <w:bCs/>
          <w:color w:val="000000"/>
          <w:sz w:val="24"/>
          <w:szCs w:val="24"/>
        </w:rPr>
        <w:t xml:space="preserve">不好</w:t>
      </w:r>
      <w:r>
        <w:rPr>
          <w:rFonts w:hint="eastAsia" w:ascii="宋体" w:hAnsi="宋体" w:cs="宋体"/>
          <w:bCs/>
          <w:color w:val="000000"/>
          <w:sz w:val="24"/>
          <w:szCs w:val="24"/>
        </w:rPr>
        <w:t xml:space="preserve">等，则采购人有权要求成交单位在指定时间内更换服务人员。</w:t>
      </w:r>
      <w:r/>
    </w:p>
    <w:p>
      <w:pPr>
        <w:ind w:firstLine="480"/>
        <w:spacing w:line="360" w:lineRule="auto"/>
        <w:tabs>
          <w:tab w:val="left" w:pos="420" w:leader="none"/>
        </w:tabs>
        <w:rPr>
          <w:rFonts w:hint="eastAsia" w:ascii="宋体" w:hAnsi="宋体" w:cs="宋体"/>
          <w:bCs/>
          <w:color w:val="000000"/>
          <w:sz w:val="24"/>
          <w:szCs w:val="24"/>
        </w:rPr>
      </w:pPr>
      <w:r>
        <w:rPr>
          <w:rFonts w:hint="eastAsia" w:ascii="宋体" w:hAnsi="宋体" w:cs="宋体"/>
          <w:bCs/>
          <w:color w:val="000000"/>
          <w:sz w:val="24"/>
          <w:szCs w:val="24"/>
        </w:rPr>
        <w:t xml:space="preserve">6、成交单位对服务缺陷不予更正，采购人有权另请其他单位更正，所发生的费用在服务费中扣除。</w:t>
      </w:r>
      <w:r/>
    </w:p>
    <w:p>
      <w:pPr>
        <w:ind w:firstLine="480"/>
        <w:spacing w:line="360" w:lineRule="auto"/>
        <w:tabs>
          <w:tab w:val="left" w:pos="420" w:leader="none"/>
        </w:tabs>
        <w:rPr>
          <w:rFonts w:hint="eastAsia" w:ascii="宋体" w:hAnsi="宋体" w:cs="宋体"/>
          <w:bCs/>
          <w:color w:val="000000"/>
          <w:sz w:val="24"/>
          <w:szCs w:val="24"/>
        </w:rPr>
      </w:pPr>
      <w:r>
        <w:rPr>
          <w:rFonts w:hint="eastAsia" w:ascii="宋体" w:hAnsi="宋体" w:cs="宋体"/>
          <w:bCs/>
          <w:color w:val="000000"/>
          <w:sz w:val="24"/>
          <w:szCs w:val="24"/>
        </w:rPr>
        <w:t xml:space="preserve">7、成交单位须按照本磋商文件的要求及响应文件中的承诺对该项目进行服务工作。</w:t>
      </w:r>
      <w:r/>
    </w:p>
    <w:p>
      <w:pPr>
        <w:ind w:firstLine="480"/>
        <w:spacing w:line="360" w:lineRule="auto"/>
        <w:tabs>
          <w:tab w:val="left" w:pos="420" w:leader="none"/>
        </w:tabs>
        <w:rPr>
          <w:rFonts w:hint="eastAsia" w:ascii="宋体" w:hAnsi="宋体" w:cs="宋体"/>
          <w:bCs/>
          <w:color w:val="000000"/>
          <w:sz w:val="24"/>
          <w:szCs w:val="24"/>
        </w:rPr>
      </w:pPr>
      <w:r>
        <w:rPr>
          <w:rFonts w:hint="eastAsia" w:ascii="宋体" w:hAnsi="宋体" w:cs="宋体"/>
          <w:bCs/>
          <w:color w:val="000000"/>
          <w:sz w:val="24"/>
          <w:szCs w:val="24"/>
        </w:rPr>
        <w:t xml:space="preserve">8、项目服务期间，成交单位应针对所有的工作内容及相应数据制定保密措施，并在项目实施过程中严格执行，以保证采购</w:t>
      </w:r>
      <w:r>
        <w:rPr>
          <w:rFonts w:hint="eastAsia" w:ascii="宋体" w:hAnsi="宋体" w:cs="宋体"/>
          <w:bCs/>
          <w:color w:val="000000"/>
          <w:sz w:val="24"/>
          <w:szCs w:val="24"/>
        </w:rPr>
        <w:t xml:space="preserve">方相关</w:t>
      </w:r>
      <w:r>
        <w:rPr>
          <w:rFonts w:hint="eastAsia" w:ascii="宋体" w:hAnsi="宋体" w:cs="宋体"/>
          <w:bCs/>
          <w:color w:val="000000"/>
          <w:sz w:val="24"/>
          <w:szCs w:val="24"/>
        </w:rPr>
        <w:t xml:space="preserve">信息不外泄。</w:t>
      </w:r>
      <w:r/>
    </w:p>
    <w:p>
      <w:pPr>
        <w:ind w:firstLine="480"/>
        <w:spacing w:line="360" w:lineRule="auto"/>
        <w:tabs>
          <w:tab w:val="left" w:pos="420" w:leader="none"/>
        </w:tabs>
        <w:rPr>
          <w:rFonts w:hint="eastAsia" w:ascii="宋体" w:hAnsi="宋体" w:cs="宋体"/>
          <w:bCs/>
          <w:color w:val="000000"/>
          <w:sz w:val="24"/>
          <w:szCs w:val="24"/>
        </w:rPr>
      </w:pPr>
      <w:r>
        <w:rPr>
          <w:rFonts w:hint="eastAsia" w:ascii="宋体" w:hAnsi="宋体" w:cs="宋体"/>
          <w:bCs/>
          <w:color w:val="000000"/>
          <w:sz w:val="24"/>
          <w:szCs w:val="24"/>
        </w:rPr>
        <w:t xml:space="preserve">9、验收标</w:t>
      </w:r>
      <w:r>
        <w:rPr>
          <w:rFonts w:hint="eastAsia" w:ascii="宋体" w:hAnsi="宋体" w:cs="宋体"/>
          <w:bCs/>
          <w:color w:val="000000"/>
          <w:sz w:val="24"/>
          <w:szCs w:val="24"/>
        </w:rPr>
        <w:t xml:space="preserve">准：响应单位应在响应文件中提供一份验收大纲，</w:t>
      </w:r>
      <w:r>
        <w:rPr>
          <w:rFonts w:hint="eastAsia" w:ascii="宋体" w:hAnsi="宋体" w:cs="宋体"/>
          <w:bCs/>
          <w:color w:val="000000"/>
          <w:sz w:val="24"/>
          <w:szCs w:val="24"/>
        </w:rPr>
        <w:t xml:space="preserve">在采购人确认后作为采购人验收的依据。但此标准不得对抗相关部门的验收和采购文件中有关验收的条款要求。</w:t>
      </w:r>
      <w:r/>
    </w:p>
    <w:p>
      <w:pPr>
        <w:ind w:firstLine="480"/>
        <w:spacing w:line="360" w:lineRule="auto"/>
        <w:tabs>
          <w:tab w:val="left" w:pos="420" w:leader="none"/>
        </w:tabs>
        <w:rPr>
          <w:rFonts w:hint="eastAsia" w:ascii="宋体" w:hAnsi="宋体" w:cs="宋体"/>
          <w:bCs/>
          <w:color w:val="000000"/>
          <w:sz w:val="24"/>
          <w:szCs w:val="24"/>
        </w:rPr>
      </w:pPr>
      <w:r>
        <w:rPr>
          <w:rFonts w:hint="eastAsia" w:ascii="宋体" w:hAnsi="宋体" w:cs="宋体"/>
          <w:bCs/>
          <w:color w:val="000000"/>
          <w:sz w:val="24"/>
          <w:szCs w:val="24"/>
        </w:rPr>
        <w:t xml:space="preserve">10、付款方式：</w:t>
      </w:r>
      <w:r>
        <w:rPr>
          <w:rFonts w:hint="eastAsia" w:ascii="宋体" w:hAnsi="宋体" w:cs="宋体"/>
          <w:bCs/>
          <w:color w:val="000000"/>
          <w:sz w:val="24"/>
          <w:szCs w:val="24"/>
        </w:rPr>
        <w:t xml:space="preserve">合同签订后15个工作日内，甲方向乙方支付合同总金额30%的预付</w:t>
      </w:r>
      <w:r>
        <w:rPr>
          <w:rFonts w:hint="eastAsia" w:ascii="宋体" w:hAnsi="宋体" w:cs="宋体"/>
          <w:bCs/>
          <w:color w:val="000000"/>
          <w:sz w:val="24"/>
          <w:szCs w:val="24"/>
        </w:rPr>
        <w:t xml:space="preserve">款项，待乙方完成本项目全部内容后，经验收合格后一次性付清</w:t>
      </w:r>
      <w:r>
        <w:rPr>
          <w:rFonts w:hint="eastAsia" w:ascii="宋体" w:hAnsi="宋体" w:cs="宋体"/>
          <w:bCs/>
          <w:color w:val="000000"/>
          <w:sz w:val="24"/>
          <w:szCs w:val="24"/>
        </w:rPr>
        <w:t xml:space="preserve">。</w:t>
      </w:r>
      <w:r/>
    </w:p>
    <w:p>
      <w:pPr>
        <w:ind w:firstLine="480"/>
        <w:spacing w:line="360" w:lineRule="auto"/>
        <w:tabs>
          <w:tab w:val="left" w:pos="420" w:leader="none"/>
        </w:tabs>
        <w:rPr>
          <w:rFonts w:hint="eastAsia" w:ascii="宋体" w:hAnsi="宋体" w:cs="宋体"/>
          <w:bCs/>
          <w:color w:val="000000"/>
          <w:sz w:val="24"/>
          <w:szCs w:val="24"/>
        </w:rPr>
      </w:pPr>
      <w:r>
        <w:rPr>
          <w:rFonts w:hint="eastAsia" w:ascii="宋体" w:hAnsi="宋体" w:cs="宋体"/>
          <w:bCs/>
          <w:color w:val="000000"/>
          <w:sz w:val="24"/>
          <w:szCs w:val="24"/>
        </w:rPr>
        <w:t xml:space="preserve">11、如有需要，请自行至采购方自行前往现场勘察，对有关现场和周围环境自行进行了解，熟知采购方对服务的实际需求，</w:t>
      </w:r>
      <w:r>
        <w:rPr>
          <w:rFonts w:hint="eastAsia" w:ascii="宋体" w:hAnsi="宋体" w:cs="宋体"/>
          <w:bCs/>
          <w:color w:val="000000"/>
          <w:sz w:val="24"/>
          <w:szCs w:val="24"/>
        </w:rPr>
        <w:t xml:space="preserve">以获取编制磋商响应文件和签署合同所需的资料</w:t>
      </w:r>
      <w:r>
        <w:rPr>
          <w:rFonts w:hint="eastAsia" w:ascii="宋体" w:hAnsi="宋体" w:cs="宋体"/>
          <w:bCs/>
          <w:color w:val="000000"/>
          <w:sz w:val="24"/>
          <w:szCs w:val="24"/>
        </w:rPr>
        <w:t xml:space="preserve">进行</w:t>
      </w:r>
      <w:r>
        <w:rPr>
          <w:rFonts w:hint="eastAsia" w:ascii="宋体" w:hAnsi="宋体" w:cs="宋体"/>
          <w:bCs/>
          <w:color w:val="000000"/>
          <w:sz w:val="24"/>
          <w:szCs w:val="24"/>
        </w:rPr>
        <w:t xml:space="preserve">合理报价。</w:t>
      </w:r>
      <w:r>
        <w:rPr>
          <w:rFonts w:hint="eastAsia" w:ascii="宋体" w:hAnsi="宋体" w:cs="宋体"/>
          <w:bCs/>
          <w:color w:val="000000"/>
          <w:sz w:val="24"/>
          <w:szCs w:val="24"/>
        </w:rPr>
        <w:t xml:space="preserve">勘察现场所发生的费用由响应单位自己承担。</w:t>
      </w:r>
      <w:r/>
    </w:p>
    <w:p>
      <w:pPr>
        <w:ind w:firstLine="480"/>
        <w:spacing w:line="360" w:lineRule="auto"/>
        <w:tabs>
          <w:tab w:val="left" w:pos="420" w:leader="none"/>
        </w:tabs>
        <w:rPr>
          <w:rFonts w:hint="eastAsia" w:ascii="宋体" w:hAnsi="宋体" w:cs="宋体"/>
          <w:bCs/>
          <w:color w:val="000000"/>
          <w:sz w:val="24"/>
          <w:szCs w:val="24"/>
        </w:rPr>
      </w:pPr>
      <w:r>
        <w:rPr>
          <w:rFonts w:hint="eastAsia" w:ascii="宋体" w:hAnsi="宋体" w:cs="宋体"/>
          <w:bCs/>
          <w:color w:val="000000"/>
          <w:sz w:val="24"/>
          <w:szCs w:val="24"/>
        </w:rPr>
        <w:t xml:space="preserve">12、</w:t>
      </w:r>
      <w:r>
        <w:rPr>
          <w:rFonts w:hint="eastAsia" w:ascii="宋体" w:hAnsi="宋体" w:cs="宋体"/>
          <w:bCs/>
          <w:color w:val="000000"/>
          <w:sz w:val="24"/>
          <w:szCs w:val="24"/>
        </w:rPr>
        <w:t xml:space="preserve">知识产权及安全：</w:t>
      </w:r>
      <w:r/>
    </w:p>
    <w:p>
      <w:pPr>
        <w:ind w:firstLine="480"/>
        <w:spacing w:line="360" w:lineRule="auto"/>
        <w:tabs>
          <w:tab w:val="left" w:pos="420" w:leader="none"/>
        </w:tabs>
        <w:rPr>
          <w:rFonts w:hint="eastAsia" w:ascii="宋体" w:hAnsi="宋体" w:cs="宋体"/>
          <w:bCs/>
          <w:color w:val="000000"/>
          <w:sz w:val="24"/>
          <w:szCs w:val="24"/>
        </w:rPr>
      </w:pPr>
      <w:r>
        <w:rPr>
          <w:rFonts w:hint="eastAsia" w:ascii="宋体" w:hAnsi="宋体" w:cs="宋体"/>
          <w:bCs/>
          <w:color w:val="000000"/>
          <w:sz w:val="24"/>
          <w:szCs w:val="24"/>
        </w:rPr>
        <w:t xml:space="preserve">成交单位应保证所提供的服务涉及到的知识产权是合法取得，并享有完整的知识产权，不会因为需方的使用而被责令停止使用、追偿或要求赔偿损失，如出现此情况，一切经济和法律责任均</w:t>
      </w:r>
      <w:r>
        <w:rPr>
          <w:rFonts w:hint="eastAsia" w:ascii="宋体" w:hAnsi="宋体" w:cs="宋体"/>
          <w:bCs/>
          <w:color w:val="000000"/>
          <w:sz w:val="24"/>
          <w:szCs w:val="24"/>
        </w:rPr>
        <w:t xml:space="preserve">由成交</w:t>
      </w:r>
      <w:r>
        <w:rPr>
          <w:rFonts w:hint="eastAsia" w:ascii="宋体" w:hAnsi="宋体" w:cs="宋体"/>
          <w:bCs/>
          <w:color w:val="000000"/>
          <w:sz w:val="24"/>
          <w:szCs w:val="24"/>
        </w:rPr>
        <w:t xml:space="preserve">单位承担。与本次采购项目相关的所有项目质量安全问题均</w:t>
      </w:r>
      <w:r>
        <w:rPr>
          <w:rFonts w:hint="eastAsia" w:ascii="宋体" w:hAnsi="宋体" w:cs="宋体"/>
          <w:bCs/>
          <w:color w:val="000000"/>
          <w:sz w:val="24"/>
          <w:szCs w:val="24"/>
        </w:rPr>
        <w:t xml:space="preserve">由成交</w:t>
      </w:r>
      <w:r>
        <w:rPr>
          <w:rFonts w:hint="eastAsia" w:ascii="宋体" w:hAnsi="宋体" w:cs="宋体"/>
          <w:bCs/>
          <w:color w:val="000000"/>
          <w:sz w:val="24"/>
          <w:szCs w:val="24"/>
        </w:rPr>
        <w:t xml:space="preserve">单位终身负责，如因上述原因造成的一切后果均</w:t>
      </w:r>
      <w:r>
        <w:rPr>
          <w:rFonts w:hint="eastAsia" w:ascii="宋体" w:hAnsi="宋体" w:cs="宋体"/>
          <w:bCs/>
          <w:color w:val="000000"/>
          <w:sz w:val="24"/>
          <w:szCs w:val="24"/>
        </w:rPr>
        <w:t xml:space="preserve">由成交</w:t>
      </w:r>
      <w:r>
        <w:rPr>
          <w:rFonts w:hint="eastAsia" w:ascii="宋体" w:hAnsi="宋体" w:cs="宋体"/>
          <w:bCs/>
          <w:color w:val="000000"/>
          <w:sz w:val="24"/>
          <w:szCs w:val="24"/>
        </w:rPr>
        <w:t xml:space="preserve">单位自行承担，与他人无涉。</w:t>
      </w:r>
      <w:r/>
    </w:p>
    <w:p>
      <w:pPr>
        <w:ind w:firstLine="482"/>
        <w:spacing w:line="360" w:lineRule="auto"/>
        <w:tabs>
          <w:tab w:val="left" w:pos="42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五、政府采购政策：</w:t>
      </w:r>
      <w:r/>
    </w:p>
    <w:p>
      <w:pPr>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（一）中小企业相关政策</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根据《政府采购促进中小企业发展管理办法》（财库〔2020〕46号）、《关于做好政府采购支持企业发展有关事项的通知》（</w:t>
      </w:r>
      <w:r>
        <w:rPr>
          <w:rFonts w:hint="eastAsia" w:ascii="宋体" w:hAnsi="宋体" w:cs="宋体"/>
          <w:color w:val="000000"/>
          <w:sz w:val="24"/>
          <w:szCs w:val="24"/>
        </w:rPr>
        <w:t xml:space="preserve">苏财购〔2020〕</w:t>
      </w:r>
      <w:r>
        <w:rPr>
          <w:rFonts w:hint="eastAsia" w:ascii="宋体" w:hAnsi="宋体" w:cs="宋体"/>
          <w:color w:val="000000"/>
          <w:sz w:val="24"/>
          <w:szCs w:val="24"/>
        </w:rPr>
        <w:t xml:space="preserve">52号）及《关于印发&lt;苏州市政府采购促进中小企业发展实施意见&gt;的通知》（</w:t>
      </w:r>
      <w:r>
        <w:rPr>
          <w:rFonts w:hint="eastAsia" w:ascii="宋体" w:hAnsi="宋体" w:cs="宋体"/>
          <w:color w:val="000000"/>
          <w:sz w:val="24"/>
          <w:szCs w:val="24"/>
        </w:rPr>
        <w:t xml:space="preserve">苏财购〔2022〕</w:t>
      </w:r>
      <w:r>
        <w:rPr>
          <w:rFonts w:hint="eastAsia" w:ascii="宋体" w:hAnsi="宋体" w:cs="宋体"/>
          <w:color w:val="000000"/>
          <w:sz w:val="24"/>
          <w:szCs w:val="24"/>
        </w:rPr>
        <w:t xml:space="preserve">16号）的相关规定：</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2、在服务采购项目中，服务由小型或微型企业承接，即提供服务的人员为小型或微型企业依照《中华人民共和国民法典》订立劳动合同的从业人员，其报价给予20%的扣除，用扣除后的价格参与价格评审。</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3、在货物采购项目中，供应商提供的货物既有小型或微型企业制造货物，也有中型或大型企业制造货物的，不享受本办法规定的小</w:t>
      </w:r>
      <w:r>
        <w:rPr>
          <w:rFonts w:hint="eastAsia" w:ascii="宋体" w:hAnsi="宋体" w:cs="宋体"/>
          <w:color w:val="000000"/>
          <w:sz w:val="24"/>
          <w:szCs w:val="24"/>
        </w:rPr>
        <w:t xml:space="preserve">微企业</w:t>
      </w:r>
      <w:r>
        <w:rPr>
          <w:rFonts w:hint="eastAsia" w:ascii="宋体" w:hAnsi="宋体" w:cs="宋体"/>
          <w:color w:val="000000"/>
          <w:sz w:val="24"/>
          <w:szCs w:val="24"/>
        </w:rPr>
        <w:t xml:space="preserve">价格扶持政策。</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4、以联合体形</w:t>
      </w:r>
      <w:r>
        <w:rPr>
          <w:rFonts w:hint="eastAsia" w:ascii="宋体" w:hAnsi="宋体" w:cs="宋体"/>
          <w:color w:val="000000"/>
          <w:sz w:val="24"/>
          <w:szCs w:val="24"/>
        </w:rPr>
        <w:t xml:space="preserve">式参加</w:t>
      </w:r>
      <w:r>
        <w:rPr>
          <w:rFonts w:hint="eastAsia" w:ascii="宋体" w:hAnsi="宋体" w:cs="宋体"/>
          <w:color w:val="000000"/>
          <w:sz w:val="24"/>
          <w:szCs w:val="24"/>
        </w:rPr>
        <w:t xml:space="preserve">政府采购活动，联合体各方均为中小企业的，联合体视同中小企业。其中，联合体各方均为小</w:t>
      </w:r>
      <w:r>
        <w:rPr>
          <w:rFonts w:hint="eastAsia" w:ascii="宋体" w:hAnsi="宋体" w:cs="宋体"/>
          <w:color w:val="000000"/>
          <w:sz w:val="24"/>
          <w:szCs w:val="24"/>
        </w:rPr>
        <w:t xml:space="preserve">微企业</w:t>
      </w:r>
      <w:r>
        <w:rPr>
          <w:rFonts w:hint="eastAsia" w:ascii="宋体" w:hAnsi="宋体" w:cs="宋体"/>
          <w:color w:val="000000"/>
          <w:sz w:val="24"/>
          <w:szCs w:val="24"/>
        </w:rPr>
        <w:t xml:space="preserve">的，联合体视同小微企业。</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5、符合中小企业划分标准的个体工商户，在政府采购活动中视同中小企业。</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6、如供应商认定本企业提供的货物、工程或服务符合上述文件规定情形，可以享受中小企业扶持政策的，则需根据《中小企业划型标准规定》（工信部联企业〔2011〕300号）提交《中小企业声明函》并加盖公章，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000000"/>
          <w:sz w:val="24"/>
          <w:szCs w:val="24"/>
        </w:rPr>
        <w:t xml:space="preserve">《中小企业声明函》中所填的行业应与</w:t>
      </w:r>
      <w:r>
        <w:rPr>
          <w:rFonts w:hint="eastAsia" w:ascii="宋体" w:hAnsi="宋体" w:cs="宋体"/>
          <w:b/>
          <w:bCs/>
          <w:color w:val="000000"/>
          <w:sz w:val="24"/>
          <w:szCs w:val="24"/>
        </w:rPr>
        <w:t xml:space="preserve">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420" w:leader="none"/>
          <w:tab w:val="left" w:pos="1260" w:leader="none"/>
          <w:tab w:val="left" w:pos="1440" w:leader="none"/>
        </w:tabs>
        <w:rPr>
          <w:rFonts w:hint="eastAsia" w:ascii="宋体" w:hAnsi="宋体" w:cs="宋体"/>
          <w:b/>
          <w:color w:val="000000"/>
          <w:sz w:val="24"/>
          <w:szCs w:val="24"/>
        </w:rPr>
      </w:pPr>
      <w:r>
        <w:rPr>
          <w:rFonts w:hint="eastAsia" w:ascii="宋体" w:hAnsi="宋体" w:cs="宋体"/>
          <w:color w:val="000000"/>
          <w:sz w:val="24"/>
          <w:szCs w:val="24"/>
        </w:rPr>
        <w:t xml:space="preserve">7、根据《政府采购促进中小企业发展管理办法》（财库〔2020〕46号）及《中小企业划型标准规定》（工信部联企业〔2011〕300号），</w:t>
      </w:r>
      <w:r>
        <w:rPr>
          <w:rFonts w:hint="eastAsia" w:ascii="宋体" w:hAnsi="宋体" w:cs="宋体"/>
          <w:b/>
          <w:color w:val="000000"/>
          <w:sz w:val="24"/>
          <w:szCs w:val="24"/>
        </w:rPr>
        <w:t xml:space="preserve">本采购标的对应的中小企业划分标准所属行业为：其他未列明行业。</w:t>
      </w:r>
      <w:r/>
    </w:p>
    <w:p>
      <w:pPr>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8、残疾人福利性单位</w:t>
      </w:r>
      <w:r/>
    </w:p>
    <w:p>
      <w:pPr>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9、监狱企业</w:t>
      </w:r>
      <w:r/>
    </w:p>
    <w:p>
      <w:pPr>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10、若为专门面向中小企业采购的项目或者采购包，不再执行价格评审优惠的扶持政策。</w:t>
      </w:r>
      <w:r/>
    </w:p>
    <w:p>
      <w:pPr>
        <w:ind w:firstLine="21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（二）节能产品和环境标志产品（本项目不涉及）</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根据《关于调整优化节能产品、环境标志产品政府采购执行机制的通知》（财库〔2019〕9号）、《关于贯彻执行绿色采购、促进残疾人就业和支持监狱企业发展有关政策的通知》（</w:t>
      </w:r>
      <w:r>
        <w:rPr>
          <w:rFonts w:hint="eastAsia" w:ascii="宋体" w:hAnsi="宋体" w:cs="宋体"/>
          <w:color w:val="000000"/>
          <w:sz w:val="24"/>
          <w:szCs w:val="24"/>
        </w:rPr>
        <w:t xml:space="preserve">苏财购〔2019〕</w:t>
      </w:r>
      <w:r>
        <w:rPr>
          <w:rFonts w:hint="eastAsia" w:ascii="宋体" w:hAnsi="宋体" w:cs="宋体"/>
          <w:color w:val="000000"/>
          <w:sz w:val="24"/>
          <w:szCs w:val="24"/>
        </w:rPr>
        <w:t xml:space="preserve">10号）的文件规定：</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若本次采购的产品属于财政部、国家发展改革委、生态环境部、市场监管总局等部门发布的节能产品、环境标志产品政府强制采购品目清单的，供应商须在响应文件中提供响应产品由认证机构出具的、处于有效期之内的节能产品、环境标志产品认证证书，未提供或提供不全的将视响应文件为未实质性响应采购要求。</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若本次采购的产品属于财政部、国家发展改革委、生态环境部、市场监管总局等部门发布的节能产品、环境标志产品政府优先采购品目清单的，供应商在响应文件中提供响应产品由认证机构出具的、处于有效期之内的节能产品、环境标志产品认证证</w:t>
      </w:r>
      <w:r>
        <w:rPr>
          <w:rFonts w:hint="eastAsia" w:ascii="宋体" w:hAnsi="宋体" w:cs="宋体"/>
          <w:color w:val="000000"/>
          <w:sz w:val="24"/>
          <w:szCs w:val="24"/>
        </w:rPr>
        <w:t xml:space="preserve">书，在综合得分和报价相同的情况下，提供所投产品节能产品、环境标志产品认证证书数量最多的，优先中标（成交）。</w:t>
      </w:r>
      <w:r/>
    </w:p>
    <w:p>
      <w:pPr>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六、凡涉及采购文件的补充说明和修改，均以苏州市政府采购网发布的文件为准。</w:t>
      </w:r>
      <w:r/>
    </w:p>
    <w:p>
      <w:pPr>
        <w:jc w:val="center"/>
        <w:spacing w:line="360" w:lineRule="auto"/>
        <w:tabs>
          <w:tab w:val="left" w:pos="8930" w:leader="none"/>
          <w:tab w:val="left" w:pos="9306" w:leader="none"/>
        </w:tabs>
        <w:rPr>
          <w:rStyle w:val="976"/>
          <w:rFonts w:hint="eastAsia" w:ascii="宋体" w:hAnsi="宋体" w:cs="宋体"/>
          <w:color w:val="000000"/>
          <w:sz w:val="32"/>
          <w:szCs w:val="32"/>
        </w:rPr>
        <w:outlineLvl w:val="0"/>
      </w:pPr>
      <w:r>
        <w:rPr>
          <w:rFonts w:hint="eastAsia" w:ascii="宋体" w:hAnsi="宋体" w:cs="宋体"/>
          <w:b/>
          <w:bCs/>
          <w:color w:val="000000"/>
          <w:sz w:val="24"/>
          <w:szCs w:val="24"/>
        </w:rPr>
        <w:br w:type="page" w:clear="all"/>
      </w:r>
      <w:bookmarkStart w:id="57" w:name="_Toc197425372"/>
      <w:r>
        <w:rPr>
          <w:rFonts w:hint="eastAsia" w:ascii="宋体" w:hAnsi="宋体" w:cs="宋体"/>
          <w:color w:val="000000"/>
          <w:sz w:val="32"/>
          <w:szCs w:val="32"/>
        </w:rPr>
        <w:t xml:space="preserve">第五章  </w:t>
      </w:r>
      <w:r>
        <w:rPr>
          <w:rStyle w:val="976"/>
          <w:rFonts w:hint="eastAsia" w:ascii="宋体" w:hAnsi="宋体" w:cs="宋体"/>
          <w:b w:val="0"/>
          <w:bCs w:val="0"/>
          <w:color w:val="000000"/>
          <w:sz w:val="32"/>
          <w:szCs w:val="32"/>
        </w:rPr>
        <w:t xml:space="preserve">合同主要条款</w:t>
      </w:r>
      <w:bookmarkEnd w:id="57"/>
      <w:r/>
      <w:r/>
    </w:p>
    <w:p>
      <w:pPr>
        <w:spacing w:line="360" w:lineRule="auto"/>
        <w:rPr>
          <w:rFonts w:hint="eastAsia" w:ascii="宋体" w:hAnsi="宋体" w:cs="宋体"/>
          <w:sz w:val="24"/>
          <w:szCs w:val="24"/>
        </w:rPr>
      </w:pPr>
      <w:r>
        <w:rPr>
          <w:rFonts w:hint="eastAsia" w:ascii="宋体" w:hAnsi="宋体" w:cs="宋体"/>
          <w:sz w:val="24"/>
          <w:szCs w:val="24"/>
        </w:rPr>
        <w:t xml:space="preserve">甲方（需方）：</w:t>
      </w:r>
      <w:r/>
    </w:p>
    <w:p>
      <w:pPr>
        <w:spacing w:line="360" w:lineRule="auto"/>
        <w:rPr>
          <w:rFonts w:hint="eastAsia" w:ascii="宋体" w:hAnsi="宋体" w:cs="宋体"/>
          <w:sz w:val="24"/>
          <w:szCs w:val="24"/>
        </w:rPr>
      </w:pPr>
      <w:r>
        <w:rPr>
          <w:rFonts w:hint="eastAsia" w:ascii="宋体" w:hAnsi="宋体" w:cs="宋体"/>
          <w:sz w:val="24"/>
          <w:szCs w:val="24"/>
        </w:rPr>
        <w:t xml:space="preserve">联   系   人：</w:t>
      </w:r>
      <w:r/>
    </w:p>
    <w:p>
      <w:pPr>
        <w:spacing w:line="360" w:lineRule="auto"/>
        <w:rPr>
          <w:rFonts w:hint="eastAsia" w:ascii="宋体" w:hAnsi="宋体" w:cs="宋体"/>
          <w:sz w:val="24"/>
          <w:szCs w:val="24"/>
        </w:rPr>
      </w:pPr>
      <w:r>
        <w:rPr>
          <w:rFonts w:hint="eastAsia" w:ascii="宋体" w:hAnsi="宋体" w:cs="宋体"/>
          <w:sz w:val="24"/>
          <w:szCs w:val="24"/>
        </w:rPr>
        <w:t xml:space="preserve">电        话：</w:t>
      </w:r>
      <w:r/>
    </w:p>
    <w:p>
      <w:pPr>
        <w:jc w:val="center"/>
        <w:spacing w:line="360" w:lineRule="auto"/>
        <w:tabs>
          <w:tab w:val="left" w:pos="5250" w:leader="none"/>
        </w:tabs>
        <w:rPr>
          <w:rFonts w:hint="eastAsia" w:ascii="宋体" w:hAnsi="宋体" w:cs="宋体"/>
          <w:position w:val="6"/>
          <w:sz w:val="24"/>
          <w:szCs w:val="24"/>
        </w:rPr>
      </w:pPr>
      <w:r>
        <w:rPr>
          <w:rFonts w:hint="eastAsia" w:ascii="宋体" w:hAnsi="宋体" w:cs="宋体"/>
          <w:position w:val="6"/>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乙方（供方）：</w:t>
      </w:r>
      <w:r/>
    </w:p>
    <w:p>
      <w:pPr>
        <w:spacing w:line="360" w:lineRule="auto"/>
        <w:rPr>
          <w:rFonts w:hint="eastAsia" w:ascii="宋体" w:hAnsi="宋体" w:cs="宋体"/>
          <w:sz w:val="24"/>
          <w:szCs w:val="24"/>
        </w:rPr>
      </w:pPr>
      <w:r>
        <w:rPr>
          <w:rFonts w:hint="eastAsia" w:ascii="宋体" w:hAnsi="宋体" w:cs="宋体"/>
          <w:sz w:val="24"/>
          <w:szCs w:val="24"/>
        </w:rPr>
        <w:t xml:space="preserve">联   系   人：</w:t>
      </w:r>
      <w:r/>
    </w:p>
    <w:p>
      <w:pPr>
        <w:spacing w:line="360" w:lineRule="auto"/>
        <w:rPr>
          <w:rFonts w:hint="eastAsia" w:ascii="宋体" w:hAnsi="宋体" w:cs="宋体"/>
          <w:sz w:val="24"/>
          <w:szCs w:val="24"/>
        </w:rPr>
      </w:pPr>
      <w:r>
        <w:rPr>
          <w:rFonts w:hint="eastAsia" w:ascii="宋体" w:hAnsi="宋体" w:cs="宋体"/>
          <w:sz w:val="24"/>
          <w:szCs w:val="24"/>
        </w:rPr>
        <w:t xml:space="preserve">电        话：</w:t>
      </w:r>
      <w:r/>
    </w:p>
    <w:p>
      <w:pPr>
        <w:spacing w:line="360" w:lineRule="auto"/>
        <w:rPr>
          <w:rFonts w:hint="eastAsia" w:ascii="宋体" w:hAnsi="宋体" w:cs="宋体"/>
          <w:sz w:val="24"/>
          <w:szCs w:val="24"/>
        </w:rPr>
      </w:pPr>
      <w:r>
        <w:rPr>
          <w:rFonts w:hint="eastAsia" w:ascii="宋体" w:hAnsi="宋体" w:cs="宋体"/>
          <w:sz w:val="24"/>
          <w:szCs w:val="24"/>
        </w:rPr>
        <w:t xml:space="preserve">地        址：</w:t>
      </w:r>
      <w:r/>
    </w:p>
    <w:p>
      <w:pPr>
        <w:spacing w:line="360" w:lineRule="auto"/>
        <w:rPr>
          <w:rFonts w:hint="eastAsia" w:ascii="宋体" w:hAnsi="宋体" w:cs="宋体"/>
          <w:sz w:val="24"/>
          <w:szCs w:val="24"/>
        </w:rPr>
      </w:pPr>
      <w:r>
        <w:rPr>
          <w:rFonts w:hint="eastAsia" w:ascii="宋体" w:hAnsi="宋体" w:cs="宋体"/>
          <w:sz w:val="24"/>
          <w:szCs w:val="24"/>
        </w:rPr>
        <w:t xml:space="preserve">开 户 银 行 ：</w:t>
      </w:r>
      <w:r/>
    </w:p>
    <w:p>
      <w:pPr>
        <w:spacing w:line="360" w:lineRule="auto"/>
        <w:rPr>
          <w:rFonts w:hint="eastAsia" w:ascii="宋体" w:hAnsi="宋体" w:cs="宋体"/>
          <w:sz w:val="24"/>
          <w:szCs w:val="24"/>
        </w:rPr>
      </w:pPr>
      <w:r>
        <w:rPr>
          <w:rFonts w:hint="eastAsia" w:ascii="宋体" w:hAnsi="宋体" w:cs="宋体"/>
          <w:sz w:val="24"/>
          <w:szCs w:val="24"/>
        </w:rPr>
        <w:t xml:space="preserve">银 行 账 号 ：</w:t>
      </w:r>
      <w:r/>
    </w:p>
    <w:p>
      <w:pPr>
        <w:ind w:firstLine="420"/>
        <w:spacing w:line="360" w:lineRule="auto"/>
        <w:rPr>
          <w:rFonts w:hint="eastAsia" w:ascii="宋体" w:hAnsi="宋体" w:cs="宋体"/>
          <w:sz w:val="24"/>
          <w:szCs w:val="24"/>
        </w:rPr>
      </w:pPr>
      <w:r>
        <w:rPr>
          <w:rFonts w:hint="eastAsia" w:ascii="宋体" w:hAnsi="宋体" w:cs="宋体"/>
          <w:sz w:val="24"/>
          <w:szCs w:val="24"/>
        </w:rPr>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根据采购编号</w:t>
      </w:r>
      <w:r>
        <w:rPr>
          <w:rFonts w:hint="eastAsia" w:ascii="宋体" w:hAnsi="宋体" w:cs="宋体"/>
          <w:sz w:val="24"/>
          <w:szCs w:val="24"/>
          <w:u w:val="single"/>
        </w:rPr>
        <w:t xml:space="preserve">                </w:t>
      </w:r>
      <w:r>
        <w:rPr>
          <w:rFonts w:hint="eastAsia" w:ascii="宋体" w:hAnsi="宋体" w:cs="宋体"/>
          <w:sz w:val="24"/>
          <w:szCs w:val="24"/>
        </w:rPr>
        <w:t xml:space="preserve">号竞争性磋商采购文件及该文件的磋商响应文件和成交通知书，甲乙双方就此次成交的</w:t>
      </w:r>
      <w:r>
        <w:rPr>
          <w:rFonts w:hint="eastAsia" w:ascii="宋体" w:hAnsi="宋体" w:cs="宋体"/>
          <w:sz w:val="24"/>
          <w:szCs w:val="24"/>
          <w:u w:val="single"/>
        </w:rPr>
        <w:t xml:space="preserve">全流程无纸化办案</w:t>
      </w:r>
      <w:r>
        <w:rPr>
          <w:rFonts w:hint="eastAsia" w:ascii="宋体" w:hAnsi="宋体" w:cs="宋体"/>
          <w:sz w:val="24"/>
          <w:szCs w:val="24"/>
        </w:rPr>
        <w:t xml:space="preserve">服务项目事宜，签订本合同书。</w:t>
      </w:r>
      <w:r/>
    </w:p>
    <w:p>
      <w:pPr>
        <w:ind w:firstLine="422"/>
        <w:spacing w:line="360" w:lineRule="auto"/>
        <w:rPr>
          <w:rFonts w:hint="eastAsia" w:ascii="宋体" w:hAnsi="宋体" w:cs="宋体"/>
          <w:b/>
          <w:sz w:val="24"/>
          <w:szCs w:val="24"/>
        </w:rPr>
      </w:pPr>
      <w:r>
        <w:rPr>
          <w:rFonts w:hint="eastAsia" w:ascii="宋体" w:hAnsi="宋体" w:cs="宋体"/>
          <w:b/>
          <w:sz w:val="24"/>
          <w:szCs w:val="24"/>
        </w:rPr>
        <w:t xml:space="preserve">一、合同内容</w:t>
      </w:r>
      <w:r/>
    </w:p>
    <w:p>
      <w:pPr>
        <w:ind w:firstLine="422"/>
        <w:spacing w:line="360" w:lineRule="auto"/>
        <w:rPr>
          <w:rFonts w:hint="eastAsia" w:ascii="宋体" w:hAnsi="宋体" w:cs="宋体"/>
          <w:bCs/>
          <w:sz w:val="24"/>
          <w:szCs w:val="24"/>
        </w:rPr>
      </w:pPr>
      <w:r>
        <w:rPr>
          <w:rFonts w:hint="eastAsia" w:ascii="宋体" w:hAnsi="宋体" w:cs="宋体"/>
          <w:bCs/>
          <w:sz w:val="24"/>
          <w:szCs w:val="24"/>
        </w:rPr>
        <w:t xml:space="preserve">吴中区人民法院全年约44000件各类案件，需要对无纸化办案（2025年11月1日至 2026年10月31日期间立案、审理及结案的案件，文书档案以及甲方其他扫描内容）提供电子卷宗随案同步生成、纸质卷宗交接、中间库管理及档案整理装卷、库房管理等全流程辅助服务，提供不少于27人的项目服务团队，</w:t>
      </w:r>
      <w:r>
        <w:rPr>
          <w:rFonts w:hint="eastAsia" w:ascii="宋体" w:hAnsi="宋体" w:cs="宋体"/>
          <w:bCs/>
          <w:sz w:val="24"/>
          <w:szCs w:val="24"/>
        </w:rPr>
        <w:t xml:space="preserve">严格遵守本院规章制度并据此接受相关的考核和评估。围绕全流程无纸化要求，紧盯“全流程网上办案、全案卷宗电子化、全方位智能服务化”目标，落实专业外包管理，对立案材料、补充材料扫描、中间库管理、纸质材料与电子卷宗材料核验、纸质归档、装订、装盒、上架备份等工作。随案生成的电子材料随审判业务的各个流程环节进行流转，电子归档后，集约在中间库的纸质卷宗通过纸质归档流程，完成归档并移交档案室归档上架，完成档案室管理利用、电子档案备份等相关服务。</w:t>
      </w:r>
      <w:r/>
    </w:p>
    <w:p>
      <w:pPr>
        <w:ind w:firstLine="422"/>
        <w:spacing w:line="360" w:lineRule="auto"/>
        <w:rPr>
          <w:rFonts w:hint="eastAsia" w:ascii="宋体" w:hAnsi="宋体" w:cs="宋体"/>
          <w:bCs/>
          <w:sz w:val="24"/>
          <w:szCs w:val="24"/>
        </w:rPr>
      </w:pPr>
      <w:r>
        <w:rPr>
          <w:rFonts w:hint="eastAsia" w:ascii="宋体" w:hAnsi="宋体" w:cs="宋体"/>
          <w:b/>
          <w:sz w:val="24"/>
          <w:szCs w:val="24"/>
        </w:rPr>
        <w:t xml:space="preserve">二、下列文件为本合同不可分割部分：</w:t>
      </w:r>
      <w:r>
        <w:rPr>
          <w:rFonts w:hint="eastAsia" w:ascii="宋体" w:hAnsi="宋体" w:cs="宋体"/>
          <w:bCs/>
          <w:sz w:val="24"/>
          <w:szCs w:val="24"/>
        </w:rPr>
        <w:tab/>
      </w:r>
      <w:r/>
    </w:p>
    <w:p>
      <w:pPr>
        <w:ind w:firstLine="210"/>
        <w:spacing w:line="360" w:lineRule="auto"/>
        <w:rPr>
          <w:rFonts w:hint="eastAsia" w:ascii="宋体" w:hAnsi="宋体" w:cs="宋体"/>
          <w:sz w:val="24"/>
          <w:szCs w:val="24"/>
          <w:lang w:val="zh-CN"/>
        </w:rPr>
      </w:pPr>
      <w:r>
        <w:rPr>
          <w:rFonts w:hint="eastAsia" w:ascii="宋体" w:hAnsi="宋体" w:cs="宋体"/>
          <w:sz w:val="24"/>
          <w:szCs w:val="24"/>
          <w:lang w:val="zh-CN"/>
        </w:rPr>
        <w:t xml:space="preserve">（一）竞争性磋商采购文件；</w:t>
      </w:r>
      <w:r/>
    </w:p>
    <w:p>
      <w:pPr>
        <w:ind w:firstLine="210"/>
        <w:spacing w:line="360" w:lineRule="auto"/>
        <w:rPr>
          <w:rFonts w:hint="eastAsia" w:ascii="宋体" w:hAnsi="宋体" w:cs="宋体"/>
          <w:sz w:val="24"/>
          <w:szCs w:val="24"/>
          <w:lang w:val="zh-CN"/>
        </w:rPr>
      </w:pPr>
      <w:r>
        <w:rPr>
          <w:rFonts w:hint="eastAsia" w:ascii="宋体" w:hAnsi="宋体" w:cs="宋体"/>
          <w:sz w:val="24"/>
          <w:szCs w:val="24"/>
          <w:lang w:val="zh-CN"/>
        </w:rPr>
        <w:t xml:space="preserve">（二）成交单位的磋商响应文件；</w:t>
      </w:r>
      <w:r/>
    </w:p>
    <w:p>
      <w:pPr>
        <w:ind w:firstLine="210"/>
        <w:spacing w:line="360" w:lineRule="auto"/>
        <w:rPr>
          <w:rFonts w:hint="eastAsia" w:ascii="宋体" w:hAnsi="宋体" w:cs="宋体"/>
          <w:bCs/>
          <w:sz w:val="24"/>
          <w:szCs w:val="24"/>
        </w:rPr>
      </w:pPr>
      <w:r>
        <w:rPr>
          <w:rFonts w:hint="eastAsia" w:ascii="宋体" w:hAnsi="宋体" w:cs="宋体"/>
          <w:sz w:val="24"/>
          <w:szCs w:val="24"/>
          <w:lang w:val="zh-CN"/>
        </w:rPr>
        <w:t xml:space="preserve">（三）</w:t>
      </w:r>
      <w:r>
        <w:rPr>
          <w:rFonts w:hint="eastAsia" w:ascii="宋体" w:hAnsi="宋体" w:cs="宋体"/>
          <w:bCs/>
          <w:sz w:val="24"/>
          <w:szCs w:val="24"/>
        </w:rPr>
        <w:t xml:space="preserve">乙方在磋商响应过程中所作的其它承诺、声明、书面澄清等（如有）。</w:t>
      </w:r>
      <w:r/>
    </w:p>
    <w:p>
      <w:pPr>
        <w:ind w:firstLine="210"/>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四</w:t>
      </w:r>
      <w:r>
        <w:rPr>
          <w:rFonts w:hint="eastAsia" w:ascii="宋体" w:hAnsi="宋体" w:cs="宋体"/>
          <w:sz w:val="24"/>
          <w:szCs w:val="24"/>
          <w:lang w:val="zh-CN"/>
        </w:rPr>
        <w:t xml:space="preserve">）成交通知书；</w:t>
      </w:r>
      <w:r/>
    </w:p>
    <w:p>
      <w:pPr>
        <w:ind w:firstLine="210"/>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五</w:t>
      </w:r>
      <w:r>
        <w:rPr>
          <w:rFonts w:hint="eastAsia" w:ascii="宋体" w:hAnsi="宋体" w:cs="宋体"/>
          <w:sz w:val="24"/>
          <w:szCs w:val="24"/>
          <w:lang w:val="zh-CN"/>
        </w:rPr>
        <w:t xml:space="preserve">）本合同书。</w:t>
      </w:r>
      <w:r/>
    </w:p>
    <w:p>
      <w:pPr>
        <w:ind w:firstLine="422"/>
        <w:spacing w:line="360" w:lineRule="auto"/>
        <w:rPr>
          <w:rFonts w:hint="eastAsia" w:ascii="宋体" w:hAnsi="宋体" w:cs="宋体"/>
          <w:b/>
          <w:sz w:val="24"/>
          <w:szCs w:val="24"/>
        </w:rPr>
      </w:pPr>
      <w:r>
        <w:rPr>
          <w:rFonts w:hint="eastAsia" w:ascii="宋体" w:hAnsi="宋体" w:cs="宋体"/>
          <w:b/>
          <w:sz w:val="24"/>
          <w:szCs w:val="24"/>
        </w:rPr>
        <w:t xml:space="preserve">三、合同价格及费用支付：</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3.1.本合同为固定总价合同，</w:t>
      </w:r>
      <w:r>
        <w:rPr>
          <w:rFonts w:hint="eastAsia" w:ascii="宋体" w:hAnsi="宋体" w:cs="宋体"/>
          <w:b/>
          <w:bCs/>
          <w:sz w:val="24"/>
          <w:szCs w:val="24"/>
        </w:rPr>
        <w:t xml:space="preserve">合同价款按此次成交价大写</w:t>
      </w:r>
      <w:r>
        <w:rPr>
          <w:rFonts w:hint="eastAsia" w:ascii="宋体" w:hAnsi="宋体" w:cs="宋体"/>
          <w:b/>
          <w:bCs/>
          <w:sz w:val="24"/>
          <w:szCs w:val="24"/>
          <w:u w:val="single"/>
        </w:rPr>
        <w:t xml:space="preserve">人民币        </w:t>
      </w:r>
      <w:r>
        <w:rPr>
          <w:rFonts w:hint="eastAsia" w:ascii="宋体" w:hAnsi="宋体" w:cs="宋体"/>
          <w:b/>
          <w:sz w:val="24"/>
          <w:szCs w:val="24"/>
          <w:u w:val="single"/>
        </w:rPr>
        <w:t xml:space="preserve">元（小写：￥        元）执行</w:t>
      </w:r>
      <w:r>
        <w:rPr>
          <w:rFonts w:hint="eastAsia" w:ascii="宋体" w:hAnsi="宋体" w:cs="宋体"/>
          <w:b/>
          <w:bCs/>
          <w:sz w:val="24"/>
          <w:szCs w:val="24"/>
        </w:rPr>
        <w:t xml:space="preserve">，</w:t>
      </w:r>
      <w:r>
        <w:rPr>
          <w:rFonts w:hint="eastAsia" w:ascii="宋体" w:hAnsi="宋体" w:cs="宋体"/>
          <w:sz w:val="24"/>
          <w:szCs w:val="24"/>
        </w:rPr>
        <w:t xml:space="preserve">该价格</w:t>
      </w:r>
      <w:r>
        <w:rPr>
          <w:rFonts w:hint="eastAsia" w:ascii="宋体" w:hAnsi="宋体" w:cs="宋体"/>
          <w:sz w:val="24"/>
          <w:szCs w:val="24"/>
        </w:rPr>
        <w:t xml:space="preserve">包括各项管理服务、劳务、档案扫描、破损档案裱糊、剪裁、去边、去污、整理装订、电子档案排序、机械设备、服装、通讯、利润、税金、保险、检测验收、技术支持与培训、专利、售后服务与维保、代理服务费、政策性文件规定及合同包含的所有风险、责任等服务期间一切费用。</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3.2.付款步骤：</w:t>
      </w:r>
      <w:bookmarkStart w:id="58" w:name="_Hlk219195783"/>
      <w:r>
        <w:rPr>
          <w:rFonts w:hint="eastAsia" w:ascii="宋体" w:hAnsi="宋体" w:cs="宋体"/>
          <w:sz w:val="24"/>
          <w:szCs w:val="24"/>
        </w:rPr>
        <w:t xml:space="preserve">合同签订后15个工作日内，甲方向乙方支付合同总金额30%的预付款项，待乙方完成本项目全部内容后，经验收合格后一次性付清</w:t>
      </w:r>
      <w:bookmarkEnd w:id="58"/>
      <w:r>
        <w:rPr>
          <w:rFonts w:hint="eastAsia" w:ascii="宋体" w:hAnsi="宋体" w:cs="宋体"/>
          <w:sz w:val="24"/>
          <w:szCs w:val="24"/>
        </w:rPr>
        <w:t xml:space="preserve">。</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3.3.税费</w:t>
      </w:r>
      <w:r>
        <w:rPr>
          <w:rFonts w:hint="eastAsia" w:ascii="宋体" w:hAnsi="宋体" w:cs="宋体"/>
          <w:sz w:val="24"/>
          <w:szCs w:val="24"/>
        </w:rPr>
        <w:t xml:space="preserve">：</w:t>
      </w:r>
      <w:r>
        <w:rPr>
          <w:rFonts w:hint="eastAsia" w:ascii="宋体" w:hAnsi="宋体" w:cs="宋体"/>
          <w:sz w:val="24"/>
          <w:szCs w:val="24"/>
        </w:rPr>
        <w:t xml:space="preserve">根据国家有关税务法律、法规和规定，乙方应该交纳的与本合同有关的税费由乙方承担</w:t>
      </w:r>
      <w:r>
        <w:rPr>
          <w:rFonts w:hint="eastAsia" w:ascii="宋体" w:hAnsi="宋体" w:cs="宋体"/>
          <w:sz w:val="24"/>
          <w:szCs w:val="24"/>
        </w:rPr>
        <w:t xml:space="preserve">；</w:t>
      </w:r>
      <w:r>
        <w:rPr>
          <w:rFonts w:hint="eastAsia" w:ascii="宋体" w:hAnsi="宋体" w:cs="宋体"/>
          <w:sz w:val="24"/>
          <w:szCs w:val="24"/>
        </w:rPr>
        <w:t xml:space="preserve">本合同价格为含税价。乙方提供的服务等所有税费，已全部包含在合同价格内，由乙方承担。</w:t>
      </w:r>
      <w:r/>
    </w:p>
    <w:p>
      <w:pPr>
        <w:ind w:right="-159" w:firstLine="420"/>
        <w:spacing w:line="360" w:lineRule="auto"/>
        <w:rPr>
          <w:rFonts w:hint="eastAsia" w:ascii="宋体" w:hAnsi="宋体" w:cs="宋体"/>
          <w:sz w:val="24"/>
          <w:szCs w:val="24"/>
        </w:rPr>
      </w:pPr>
      <w:r>
        <w:rPr>
          <w:rFonts w:hint="eastAsia" w:ascii="宋体" w:hAnsi="宋体" w:cs="宋体"/>
          <w:sz w:val="24"/>
          <w:szCs w:val="24"/>
        </w:rPr>
        <w:t xml:space="preserve">3.4.付款时需提供以下单据</w:t>
      </w:r>
      <w:r/>
    </w:p>
    <w:p>
      <w:pPr>
        <w:ind w:right="-159" w:firstLine="420"/>
        <w:spacing w:line="360" w:lineRule="auto"/>
        <w:tabs>
          <w:tab w:val="left" w:pos="2606" w:leader="none"/>
        </w:tabs>
        <w:rPr>
          <w:rFonts w:hint="eastAsia" w:ascii="宋体" w:hAnsi="宋体" w:cs="宋体"/>
          <w:sz w:val="24"/>
          <w:szCs w:val="24"/>
        </w:rPr>
      </w:pPr>
      <w:r>
        <w:rPr>
          <w:rFonts w:hint="eastAsia" w:ascii="宋体" w:hAnsi="宋体" w:cs="宋体"/>
          <w:sz w:val="24"/>
          <w:szCs w:val="24"/>
        </w:rPr>
        <w:t xml:space="preserve">A、合格发票。</w:t>
      </w:r>
      <w:r>
        <w:rPr>
          <w:rFonts w:hint="eastAsia" w:ascii="宋体" w:hAnsi="宋体" w:cs="宋体"/>
          <w:sz w:val="24"/>
          <w:szCs w:val="24"/>
        </w:rPr>
        <w:tab/>
      </w:r>
      <w:r/>
    </w:p>
    <w:p>
      <w:pPr>
        <w:ind w:right="-159" w:firstLine="420"/>
        <w:spacing w:line="360" w:lineRule="auto"/>
        <w:rPr>
          <w:rFonts w:hint="eastAsia" w:ascii="宋体" w:hAnsi="宋体" w:cs="宋体"/>
          <w:sz w:val="24"/>
          <w:szCs w:val="24"/>
        </w:rPr>
      </w:pPr>
      <w:r>
        <w:rPr>
          <w:rFonts w:hint="eastAsia" w:ascii="宋体" w:hAnsi="宋体" w:cs="宋体"/>
          <w:sz w:val="24"/>
          <w:szCs w:val="24"/>
        </w:rPr>
        <w:t xml:space="preserve">B、由供需双方及招标代理机构签章的《政府采购合同履行验收报告》。</w:t>
      </w:r>
      <w:r/>
    </w:p>
    <w:p>
      <w:pPr>
        <w:ind w:right="-159" w:firstLine="420"/>
        <w:spacing w:line="360" w:lineRule="auto"/>
        <w:rPr>
          <w:rFonts w:hint="eastAsia" w:ascii="宋体" w:hAnsi="宋体" w:cs="宋体"/>
          <w:sz w:val="24"/>
          <w:szCs w:val="24"/>
        </w:rPr>
      </w:pPr>
      <w:r>
        <w:rPr>
          <w:rFonts w:hint="eastAsia" w:ascii="宋体" w:hAnsi="宋体" w:cs="宋体"/>
          <w:sz w:val="24"/>
          <w:szCs w:val="24"/>
        </w:rPr>
        <w:t xml:space="preserve">3.5.付款方式：转</w:t>
      </w:r>
      <w:r>
        <w:rPr>
          <w:rFonts w:hint="eastAsia" w:ascii="宋体" w:hAnsi="宋体" w:cs="宋体"/>
          <w:sz w:val="24"/>
          <w:szCs w:val="24"/>
        </w:rPr>
        <w:t xml:space="preserve">账</w:t>
      </w:r>
      <w:r>
        <w:rPr>
          <w:rFonts w:hint="eastAsia" w:ascii="宋体" w:hAnsi="宋体" w:cs="宋体"/>
          <w:sz w:val="24"/>
          <w:szCs w:val="24"/>
        </w:rPr>
        <w:t xml:space="preserve">。</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四、服务要求</w:t>
      </w:r>
      <w:r/>
    </w:p>
    <w:p>
      <w:pPr>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4.1 服务内容：详见磋商文件要求及乙方承诺。</w:t>
      </w:r>
      <w:r/>
    </w:p>
    <w:p>
      <w:pPr>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4.2 服务期限</w:t>
      </w:r>
      <w:r>
        <w:rPr>
          <w:rFonts w:hint="eastAsia" w:ascii="宋体" w:hAnsi="宋体" w:cs="宋体"/>
          <w:sz w:val="24"/>
          <w:szCs w:val="24"/>
        </w:rPr>
        <w:t xml:space="preserve">：</w:t>
      </w:r>
      <w:r>
        <w:rPr>
          <w:rFonts w:hint="eastAsia" w:ascii="宋体" w:hAnsi="宋体" w:cs="宋体"/>
          <w:sz w:val="24"/>
          <w:szCs w:val="24"/>
        </w:rPr>
        <w:t xml:space="preserve">合同签订之日起至2026年10月31日期间立案、审理及结案的案件，</w:t>
      </w:r>
      <w:r>
        <w:rPr>
          <w:rFonts w:hint="eastAsia" w:ascii="宋体" w:hAnsi="宋体" w:cs="宋体"/>
          <w:sz w:val="24"/>
          <w:szCs w:val="24"/>
        </w:rPr>
        <w:t xml:space="preserve">文书档案以及甲方其他扫描内容的全流程无纸化服务</w:t>
      </w:r>
      <w:r>
        <w:rPr>
          <w:rFonts w:hint="eastAsia" w:ascii="宋体" w:hAnsi="宋体" w:cs="宋体"/>
          <w:sz w:val="24"/>
          <w:szCs w:val="24"/>
        </w:rPr>
        <w:t xml:space="preserve">。</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4.3服务地点：甲方提供服务地点</w:t>
      </w:r>
      <w:r>
        <w:rPr>
          <w:rFonts w:hint="eastAsia" w:ascii="宋体" w:hAnsi="宋体" w:cs="宋体"/>
          <w:sz w:val="24"/>
          <w:szCs w:val="24"/>
        </w:rPr>
        <w:t xml:space="preserve">。</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4.4验收要求</w:t>
      </w:r>
      <w:r>
        <w:rPr>
          <w:rFonts w:hint="eastAsia" w:ascii="宋体" w:hAnsi="宋体" w:cs="宋体"/>
          <w:sz w:val="24"/>
          <w:szCs w:val="24"/>
        </w:rPr>
        <w:t xml:space="preserve">：</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（1）数据抽检</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以抽检的方式检查已完成的全流程无纸化办案产生的数据，包括目录数据库、图像文件及数据挂接的总体质量。</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数据验收时抽检的比率不得低于10%。抽检内容合格率应超过98%，否则整批退回整改。</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（2）验收标准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如：目录数据库与图像文件挂接错误，卷内目录不完全对应，或目录数据库、图像文件之一出现不完整、不清晰、有错误等质量问题时，抽检标记视为</w:t>
      </w:r>
      <w:r>
        <w:rPr>
          <w:rFonts w:hint="eastAsia" w:ascii="宋体" w:hAnsi="宋体" w:cs="宋体"/>
          <w:sz w:val="24"/>
          <w:szCs w:val="24"/>
        </w:rPr>
        <w:t xml:space="preserve">“</w:t>
      </w:r>
      <w:r>
        <w:rPr>
          <w:rFonts w:hint="eastAsia" w:ascii="宋体" w:hAnsi="宋体" w:cs="宋体"/>
          <w:sz w:val="24"/>
          <w:szCs w:val="24"/>
        </w:rPr>
        <w:t xml:space="preserve">不合格</w:t>
      </w:r>
      <w:r>
        <w:rPr>
          <w:rFonts w:hint="eastAsia" w:ascii="宋体" w:hAnsi="宋体" w:cs="宋体"/>
          <w:sz w:val="24"/>
          <w:szCs w:val="24"/>
        </w:rPr>
        <w:t xml:space="preserve">”</w:t>
      </w:r>
      <w:r>
        <w:rPr>
          <w:rFonts w:hint="eastAsia" w:ascii="宋体" w:hAnsi="宋体" w:cs="宋体"/>
          <w:sz w:val="24"/>
          <w:szCs w:val="24"/>
        </w:rPr>
        <w:t xml:space="preserve">。</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档案装卷：检查材料类别、顺序及页码、目录，差错率≤1‰。</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扫描图像：漏扫率≤0.1‰。</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图像质量：图像质量情况完好率99%。</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格式封装：图像文件的命名差错率≤1‰。</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著录：著录正确率98%。</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条目与图像挂接：挂接正确率98%。</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诉讼原始材料：100%</w:t>
      </w:r>
      <w:r>
        <w:rPr>
          <w:rFonts w:hint="eastAsia" w:ascii="宋体" w:hAnsi="宋体" w:cs="宋体"/>
          <w:sz w:val="24"/>
          <w:szCs w:val="24"/>
        </w:rPr>
        <w:t xml:space="preserve">不</w:t>
      </w:r>
      <w:r>
        <w:rPr>
          <w:rFonts w:hint="eastAsia" w:ascii="宋体" w:hAnsi="宋体" w:cs="宋体"/>
          <w:sz w:val="24"/>
          <w:szCs w:val="24"/>
        </w:rPr>
        <w:t xml:space="preserve">缺失，并能随时定位其具体位置。</w:t>
      </w:r>
      <w:r/>
    </w:p>
    <w:p>
      <w:pPr>
        <w:ind w:firstLine="420"/>
        <w:spacing w:line="360" w:lineRule="auto"/>
        <w:rPr>
          <w:rFonts w:hint="eastAsia" w:ascii="宋体" w:hAnsi="宋体" w:cs="宋体"/>
          <w:sz w:val="24"/>
          <w:szCs w:val="24"/>
        </w:rPr>
        <w:outlineLvl w:val="0"/>
      </w:pPr>
      <w:r>
        <w:rPr>
          <w:rFonts w:hint="eastAsia" w:ascii="宋体" w:hAnsi="宋体" w:cs="宋体"/>
          <w:b/>
          <w:bCs/>
          <w:sz w:val="24"/>
          <w:szCs w:val="24"/>
        </w:rPr>
        <w:t xml:space="preserve">五、保密条款</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甲乙双方对在本合同签订、履行过程中知悉的对方资料和信息，除该方作相反的书面说明外，均应视为该方的商业秘密，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p>
    <w:p>
      <w:pPr>
        <w:ind w:firstLine="420"/>
        <w:spacing w:line="360" w:lineRule="auto"/>
        <w:rPr>
          <w:rFonts w:hint="eastAsia" w:ascii="宋体" w:hAnsi="宋体" w:cs="宋体"/>
          <w:sz w:val="24"/>
          <w:szCs w:val="24"/>
        </w:rPr>
      </w:pPr>
      <w:r>
        <w:rPr>
          <w:rFonts w:hint="eastAsia" w:ascii="宋体" w:hAnsi="宋体" w:cs="宋体"/>
          <w:b/>
          <w:bCs/>
          <w:sz w:val="24"/>
          <w:szCs w:val="24"/>
        </w:rPr>
        <w:t xml:space="preserve">六、</w:t>
      </w:r>
      <w:r>
        <w:rPr>
          <w:rFonts w:hint="eastAsia" w:ascii="宋体" w:hAnsi="宋体" w:cs="宋体"/>
          <w:b/>
          <w:sz w:val="24"/>
          <w:szCs w:val="24"/>
        </w:rPr>
        <w:t xml:space="preserve">违约责任：</w:t>
      </w:r>
      <w:r/>
    </w:p>
    <w:p>
      <w:pPr>
        <w:spacing w:line="360" w:lineRule="auto"/>
        <w:rPr>
          <w:rFonts w:hint="eastAsia" w:ascii="宋体" w:hAnsi="宋体" w:cs="宋体"/>
          <w:sz w:val="24"/>
          <w:szCs w:val="24"/>
        </w:rPr>
      </w:pPr>
      <w:r>
        <w:rPr>
          <w:rFonts w:hint="eastAsia" w:ascii="宋体" w:hAnsi="宋体" w:cs="宋体"/>
          <w:sz w:val="24"/>
          <w:szCs w:val="24"/>
        </w:rPr>
        <w:t xml:space="preserve">    6.1.违约责任</w:t>
      </w:r>
      <w:r/>
    </w:p>
    <w:p>
      <w:pPr>
        <w:spacing w:line="360" w:lineRule="auto"/>
        <w:rPr>
          <w:rFonts w:hint="eastAsia" w:ascii="宋体" w:hAnsi="宋体" w:cs="宋体"/>
          <w:sz w:val="24"/>
          <w:szCs w:val="24"/>
        </w:rPr>
      </w:pPr>
      <w:r>
        <w:rPr>
          <w:rFonts w:hint="eastAsia" w:ascii="宋体" w:hAnsi="宋体" w:cs="宋体"/>
          <w:sz w:val="24"/>
          <w:szCs w:val="24"/>
        </w:rPr>
        <w:t xml:space="preserve">   合同一方不履行合同义务或者履行合同义务不符合约定的，应当承担继续履行、采取补救措施或者赔偿损失等违约责任。</w:t>
      </w:r>
      <w:r/>
    </w:p>
    <w:p>
      <w:pPr>
        <w:spacing w:line="360" w:lineRule="auto"/>
        <w:rPr>
          <w:rFonts w:hint="eastAsia" w:ascii="宋体" w:hAnsi="宋体" w:cs="宋体"/>
          <w:sz w:val="24"/>
          <w:szCs w:val="24"/>
        </w:rPr>
      </w:pPr>
      <w:r>
        <w:rPr>
          <w:rFonts w:hint="eastAsia" w:ascii="宋体" w:hAnsi="宋体" w:cs="宋体"/>
          <w:sz w:val="24"/>
          <w:szCs w:val="24"/>
        </w:rPr>
        <w:t xml:space="preserve">    6.2.甲方违约责任</w:t>
      </w:r>
      <w:r/>
    </w:p>
    <w:p>
      <w:pPr>
        <w:spacing w:line="360" w:lineRule="auto"/>
        <w:rPr>
          <w:rFonts w:hint="eastAsia" w:ascii="宋体" w:hAnsi="宋体" w:cs="宋体"/>
          <w:sz w:val="24"/>
          <w:szCs w:val="24"/>
        </w:rPr>
      </w:pPr>
      <w:r>
        <w:rPr>
          <w:rFonts w:hint="eastAsia" w:ascii="宋体" w:hAnsi="宋体" w:cs="宋体"/>
          <w:sz w:val="24"/>
          <w:szCs w:val="24"/>
        </w:rPr>
        <w:t xml:space="preserve">    6.2.1.在合同生效后，甲方要求停止服务的，应向乙方偿付合同总价款的5%，作为违约金，违约金不足以补偿损失的，乙方有权要求甲方补足。</w:t>
      </w:r>
      <w:r/>
    </w:p>
    <w:p>
      <w:pPr>
        <w:spacing w:line="360" w:lineRule="auto"/>
        <w:rPr>
          <w:rFonts w:hint="eastAsia" w:ascii="宋体" w:hAnsi="宋体" w:cs="宋体"/>
          <w:sz w:val="24"/>
          <w:szCs w:val="24"/>
        </w:rPr>
      </w:pPr>
      <w:r>
        <w:rPr>
          <w:rFonts w:hint="eastAsia" w:ascii="宋体" w:hAnsi="宋体" w:cs="宋体"/>
          <w:sz w:val="24"/>
          <w:szCs w:val="24"/>
        </w:rPr>
        <w:t xml:space="preserve">    6.2.2.甲方逾期付款的应按照逾期付款金额的每天万分之四支付逾期付款违约金。</w:t>
      </w:r>
      <w:r/>
    </w:p>
    <w:p>
      <w:pPr>
        <w:spacing w:line="360" w:lineRule="auto"/>
        <w:rPr>
          <w:rFonts w:hint="eastAsia" w:ascii="宋体" w:hAnsi="宋体" w:cs="宋体"/>
          <w:sz w:val="24"/>
          <w:szCs w:val="24"/>
        </w:rPr>
      </w:pPr>
      <w:r>
        <w:rPr>
          <w:rFonts w:hint="eastAsia" w:ascii="宋体" w:hAnsi="宋体" w:cs="宋体"/>
          <w:sz w:val="24"/>
          <w:szCs w:val="24"/>
        </w:rPr>
        <w:t xml:space="preserve">    6.2.3.甲方违反合同约定，拒绝接受乙方交付的合格标的物，应当承担乙方交付的合格标的物，应当承担乙方由此造成的损失。</w:t>
      </w:r>
      <w:r/>
    </w:p>
    <w:p>
      <w:pPr>
        <w:spacing w:line="360" w:lineRule="auto"/>
        <w:rPr>
          <w:rFonts w:hint="eastAsia" w:ascii="宋体" w:hAnsi="宋体" w:cs="宋体"/>
          <w:sz w:val="24"/>
          <w:szCs w:val="24"/>
        </w:rPr>
      </w:pPr>
      <w:r>
        <w:rPr>
          <w:rFonts w:hint="eastAsia" w:ascii="宋体" w:hAnsi="宋体" w:cs="宋体"/>
          <w:sz w:val="24"/>
          <w:szCs w:val="24"/>
        </w:rPr>
        <w:t xml:space="preserve">    6.3.乙方违约责任</w:t>
      </w:r>
      <w:r/>
    </w:p>
    <w:p>
      <w:pPr>
        <w:spacing w:line="360" w:lineRule="auto"/>
        <w:rPr>
          <w:rFonts w:hint="eastAsia" w:ascii="宋体" w:hAnsi="宋体" w:cs="宋体"/>
          <w:sz w:val="24"/>
          <w:szCs w:val="24"/>
        </w:rPr>
      </w:pPr>
      <w:r>
        <w:rPr>
          <w:rFonts w:hint="eastAsia" w:ascii="宋体" w:hAnsi="宋体" w:cs="宋体"/>
          <w:sz w:val="24"/>
          <w:szCs w:val="24"/>
        </w:rPr>
        <w:t xml:space="preserve">    6.3.1.乙方不能完成服务内容（逾期超过24小时视为不能完成），或服务不合格从而影响甲方按期正常使用的，甲方有权解除合同，乙方向甲方赔偿合同总价款5%的违约金，违约金不足以补偿损失的甲方有权要求乙方补足。</w:t>
      </w:r>
      <w:r/>
    </w:p>
    <w:p>
      <w:pPr>
        <w:spacing w:line="360" w:lineRule="auto"/>
        <w:rPr>
          <w:rFonts w:hint="eastAsia" w:ascii="宋体" w:hAnsi="宋体" w:cs="宋体"/>
          <w:sz w:val="24"/>
          <w:szCs w:val="24"/>
        </w:rPr>
      </w:pPr>
      <w:r>
        <w:rPr>
          <w:rFonts w:hint="eastAsia" w:ascii="宋体" w:hAnsi="宋体" w:cs="宋体"/>
          <w:sz w:val="24"/>
          <w:szCs w:val="24"/>
        </w:rPr>
        <w:t xml:space="preserve">    6.3.</w:t>
      </w:r>
      <w:r>
        <w:rPr>
          <w:rFonts w:hint="eastAsia" w:ascii="宋体" w:hAnsi="宋体" w:cs="宋体"/>
          <w:sz w:val="24"/>
          <w:szCs w:val="24"/>
        </w:rPr>
        <w:t xml:space="preserve">2</w:t>
      </w:r>
      <w:r>
        <w:rPr>
          <w:rFonts w:hint="eastAsia" w:ascii="宋体" w:hAnsi="宋体" w:cs="宋体"/>
          <w:sz w:val="24"/>
          <w:szCs w:val="24"/>
        </w:rPr>
        <w:t xml:space="preserve">.其他特殊情况甲乙双方协商解决。</w:t>
      </w:r>
      <w:r/>
    </w:p>
    <w:p>
      <w:pPr>
        <w:spacing w:line="360" w:lineRule="auto"/>
        <w:rPr>
          <w:rFonts w:hint="eastAsia" w:ascii="宋体" w:hAnsi="宋体" w:cs="宋体"/>
          <w:sz w:val="24"/>
          <w:szCs w:val="24"/>
        </w:rPr>
      </w:pPr>
      <w:r>
        <w:rPr>
          <w:rFonts w:hint="eastAsia" w:ascii="宋体" w:hAnsi="宋体" w:cs="宋体"/>
          <w:sz w:val="24"/>
          <w:szCs w:val="24"/>
        </w:rPr>
        <w:t xml:space="preserve">    6.4.不可抗力：</w:t>
      </w:r>
      <w:r/>
    </w:p>
    <w:p>
      <w:pPr>
        <w:spacing w:line="360" w:lineRule="auto"/>
        <w:rPr>
          <w:rFonts w:hint="eastAsia" w:ascii="宋体" w:hAnsi="宋体" w:cs="宋体"/>
          <w:sz w:val="24"/>
          <w:szCs w:val="24"/>
        </w:rPr>
      </w:pPr>
      <w:r>
        <w:rPr>
          <w:rFonts w:hint="eastAsia" w:ascii="宋体" w:hAnsi="宋体" w:cs="宋体"/>
          <w:sz w:val="24"/>
          <w:szCs w:val="24"/>
        </w:rPr>
        <w:t xml:space="preserve">    6.4.1.因不可抗力不能履行合同的，根据不可抗力的影响，部分或者全部免除责</w:t>
      </w:r>
      <w:r>
        <w:rPr>
          <w:rFonts w:hint="eastAsia" w:ascii="宋体" w:hAnsi="宋体" w:cs="宋体"/>
          <w:sz w:val="24"/>
          <w:szCs w:val="24"/>
        </w:rPr>
        <w:t xml:space="preserve">任。但合同一方迟延履行后发生不可抗力的，不能免除责任。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6.4.2.合同一方因不可抗力不能履行合同的，应当及时通知对方，以减轻可能给对方造成的损失，并应当在合理期限内提供证明。</w:t>
      </w:r>
      <w:r/>
    </w:p>
    <w:p>
      <w:pPr>
        <w:ind w:firstLine="480"/>
        <w:spacing w:line="360" w:lineRule="auto"/>
        <w:rPr>
          <w:rFonts w:hint="eastAsia" w:ascii="宋体" w:hAnsi="宋体" w:cs="宋体"/>
          <w:sz w:val="24"/>
          <w:szCs w:val="24"/>
        </w:rPr>
      </w:pPr>
      <w:r>
        <w:rPr>
          <w:rFonts w:hint="eastAsia" w:ascii="宋体" w:hAnsi="宋体" w:cs="宋体"/>
          <w:b/>
          <w:sz w:val="24"/>
          <w:szCs w:val="24"/>
        </w:rPr>
        <w:t xml:space="preserve">七、索赔</w:t>
      </w:r>
      <w:r/>
    </w:p>
    <w:p>
      <w:pPr>
        <w:spacing w:line="360" w:lineRule="auto"/>
        <w:rPr>
          <w:rFonts w:hint="eastAsia" w:ascii="宋体" w:hAnsi="宋体" w:cs="宋体"/>
          <w:sz w:val="24"/>
          <w:szCs w:val="24"/>
        </w:rPr>
      </w:pPr>
      <w:r>
        <w:rPr>
          <w:rFonts w:hint="eastAsia" w:ascii="宋体" w:hAnsi="宋体" w:cs="宋体"/>
          <w:sz w:val="24"/>
          <w:szCs w:val="24"/>
        </w:rPr>
        <w:t xml:space="preserve">    7.1</w:t>
      </w:r>
      <w:r>
        <w:rPr>
          <w:rFonts w:hint="eastAsia" w:ascii="宋体" w:hAnsi="宋体" w:cs="宋体"/>
          <w:sz w:val="24"/>
          <w:szCs w:val="24"/>
        </w:rPr>
        <w:t xml:space="preserve">.</w:t>
      </w:r>
      <w:r>
        <w:rPr>
          <w:rFonts w:hint="eastAsia" w:ascii="宋体" w:hAnsi="宋体" w:cs="宋体"/>
          <w:sz w:val="24"/>
          <w:szCs w:val="24"/>
        </w:rPr>
        <w:t xml:space="preserve">甲方有权根据谈判文件要求向乙方提出索赔。</w:t>
      </w:r>
      <w:r/>
    </w:p>
    <w:p>
      <w:pPr>
        <w:spacing w:line="360" w:lineRule="auto"/>
        <w:rPr>
          <w:rFonts w:hint="eastAsia" w:ascii="宋体" w:hAnsi="宋体" w:cs="宋体"/>
          <w:sz w:val="24"/>
          <w:szCs w:val="24"/>
        </w:rPr>
      </w:pPr>
      <w:r>
        <w:rPr>
          <w:rFonts w:hint="eastAsia" w:ascii="宋体" w:hAnsi="宋体" w:cs="宋体"/>
          <w:sz w:val="24"/>
          <w:szCs w:val="24"/>
        </w:rPr>
        <w:t xml:space="preserve">    7.2.在本合同规定的服务期限及质量保证期内，如果乙方对甲方提出的索赔或差异有责任，则乙方应按甲方同意的下列一中或多种方式解决索赔事宜</w:t>
      </w:r>
      <w:r>
        <w:rPr>
          <w:rFonts w:hint="eastAsia" w:ascii="宋体" w:hAnsi="宋体" w:cs="宋体"/>
          <w:sz w:val="24"/>
          <w:szCs w:val="24"/>
        </w:rPr>
        <w:t xml:space="preserve">。</w:t>
      </w:r>
      <w:r/>
    </w:p>
    <w:p>
      <w:pPr>
        <w:spacing w:line="360" w:lineRule="auto"/>
        <w:rPr>
          <w:rFonts w:hint="eastAsia" w:ascii="宋体" w:hAnsi="宋体" w:cs="宋体"/>
          <w:sz w:val="24"/>
          <w:szCs w:val="24"/>
        </w:rPr>
      </w:pPr>
      <w:r>
        <w:rPr>
          <w:rFonts w:hint="eastAsia" w:ascii="宋体" w:hAnsi="宋体" w:cs="宋体"/>
          <w:sz w:val="24"/>
          <w:szCs w:val="24"/>
        </w:rPr>
        <w:t xml:space="preserve">    7.2.1.乙方同意终止服务，并按合同规定的货币将</w:t>
      </w:r>
      <w:r>
        <w:rPr>
          <w:rFonts w:hint="eastAsia" w:ascii="宋体" w:hAnsi="宋体" w:cs="宋体"/>
          <w:sz w:val="24"/>
          <w:szCs w:val="24"/>
        </w:rPr>
        <w:t xml:space="preserve">服务款</w:t>
      </w:r>
      <w:r>
        <w:rPr>
          <w:rFonts w:hint="eastAsia" w:ascii="宋体" w:hAnsi="宋体" w:cs="宋体"/>
          <w:sz w:val="24"/>
          <w:szCs w:val="24"/>
        </w:rPr>
        <w:t xml:space="preserve">退还给甲方，并承担由此发生的一切损失和费用，包括利息、银行手续费、运费、保险费、检验费、仓储费、装卸费以及为保护退回所需的设备的其他必要费用。</w:t>
      </w:r>
      <w:r/>
    </w:p>
    <w:p>
      <w:pPr>
        <w:spacing w:line="360" w:lineRule="auto"/>
        <w:rPr>
          <w:rFonts w:hint="eastAsia" w:ascii="宋体" w:hAnsi="宋体" w:cs="宋体"/>
          <w:sz w:val="24"/>
          <w:szCs w:val="24"/>
        </w:rPr>
      </w:pPr>
      <w:r>
        <w:rPr>
          <w:rFonts w:hint="eastAsia" w:ascii="宋体" w:hAnsi="宋体" w:cs="宋体"/>
          <w:sz w:val="24"/>
          <w:szCs w:val="24"/>
        </w:rPr>
        <w:t xml:space="preserve">    7.2.2.用符合规格、质量和性能要求的服务来更换有缺陷的部分或修补缺陷部分，乙方应承</w:t>
      </w:r>
      <w:r>
        <w:rPr>
          <w:rFonts w:hint="eastAsia" w:ascii="宋体" w:hAnsi="宋体" w:cs="宋体"/>
          <w:sz w:val="24"/>
          <w:szCs w:val="24"/>
        </w:rPr>
        <w:t xml:space="preserve">担一切</w:t>
      </w:r>
      <w:r>
        <w:rPr>
          <w:rFonts w:hint="eastAsia" w:ascii="宋体" w:hAnsi="宋体" w:cs="宋体"/>
          <w:sz w:val="24"/>
          <w:szCs w:val="24"/>
        </w:rPr>
        <w:t xml:space="preserve">费用和风险并负担甲方所发生的一切直接费用。同时，乙方应按合同规定，相应延长修补服务的质量保证期。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7.3.如果在甲方发出索赔通知后七天内，乙方未能答复，上述索赔应视为已被方接受。若乙方未在甲方提出索赔通知后七天内或甲方同意的更长时间内，按照合同规定的任何一种方法解决索赔事宜，甲方将从未付款或乙方开具的履约保证金中扣回索赔金额，如果这些金额不足以补偿索赔金额，甲方向乙方提出对不足部分的补偿。</w:t>
      </w:r>
      <w:r/>
    </w:p>
    <w:p>
      <w:pPr>
        <w:ind w:firstLine="480"/>
        <w:spacing w:line="360" w:lineRule="auto"/>
        <w:rPr>
          <w:rFonts w:hint="eastAsia" w:ascii="宋体" w:hAnsi="宋体" w:cs="宋体"/>
          <w:sz w:val="24"/>
          <w:szCs w:val="24"/>
        </w:rPr>
      </w:pPr>
      <w:r>
        <w:rPr>
          <w:rFonts w:hint="eastAsia" w:ascii="宋体" w:hAnsi="宋体" w:cs="宋体"/>
          <w:b/>
          <w:sz w:val="24"/>
          <w:szCs w:val="24"/>
        </w:rPr>
        <w:t xml:space="preserve">八、责任：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凡发生的一切安全事故，按国家规定的手续和程序进行处理，责任由责任方自</w:t>
      </w:r>
      <w:r>
        <w:rPr>
          <w:rFonts w:hint="eastAsia" w:ascii="宋体" w:hAnsi="宋体" w:cs="宋体"/>
          <w:sz w:val="24"/>
          <w:szCs w:val="24"/>
        </w:rPr>
        <w:t xml:space="preserve">负。</w:t>
      </w:r>
      <w:r/>
    </w:p>
    <w:p>
      <w:pPr>
        <w:ind w:firstLine="480"/>
        <w:spacing w:line="360" w:lineRule="auto"/>
        <w:rPr>
          <w:rFonts w:hint="eastAsia" w:ascii="宋体" w:hAnsi="宋体" w:cs="宋体"/>
          <w:sz w:val="24"/>
          <w:szCs w:val="24"/>
        </w:rPr>
      </w:pPr>
      <w:r>
        <w:rPr>
          <w:rFonts w:hint="eastAsia" w:ascii="宋体" w:hAnsi="宋体" w:cs="宋体"/>
          <w:b/>
          <w:sz w:val="24"/>
          <w:szCs w:val="24"/>
        </w:rPr>
        <w:t xml:space="preserve">九、合同的解除和转让：</w:t>
      </w:r>
      <w:r/>
    </w:p>
    <w:p>
      <w:pPr>
        <w:spacing w:line="360" w:lineRule="auto"/>
        <w:rPr>
          <w:rFonts w:hint="eastAsia" w:ascii="宋体" w:hAnsi="宋体" w:cs="宋体"/>
          <w:sz w:val="24"/>
          <w:szCs w:val="24"/>
        </w:rPr>
      </w:pPr>
      <w:r>
        <w:rPr>
          <w:rFonts w:hint="eastAsia" w:ascii="宋体" w:hAnsi="宋体" w:cs="宋体"/>
          <w:sz w:val="24"/>
          <w:szCs w:val="24"/>
        </w:rPr>
        <w:t xml:space="preserve">    9.1.合同的解除</w:t>
      </w:r>
      <w:r/>
    </w:p>
    <w:p>
      <w:pPr>
        <w:spacing w:line="360" w:lineRule="auto"/>
        <w:rPr>
          <w:rFonts w:hint="eastAsia" w:ascii="宋体" w:hAnsi="宋体" w:cs="宋体"/>
          <w:sz w:val="24"/>
          <w:szCs w:val="24"/>
        </w:rPr>
      </w:pPr>
      <w:r>
        <w:rPr>
          <w:rFonts w:hint="eastAsia" w:ascii="宋体" w:hAnsi="宋体" w:cs="宋体"/>
          <w:sz w:val="24"/>
          <w:szCs w:val="24"/>
        </w:rPr>
        <w:t xml:space="preserve">    9.1.1.有下列情形之一，合同一方可以解除合同：</w:t>
      </w:r>
      <w:r/>
    </w:p>
    <w:p>
      <w:pPr>
        <w:spacing w:line="360" w:lineRule="auto"/>
        <w:rPr>
          <w:rFonts w:hint="eastAsia" w:ascii="宋体" w:hAnsi="宋体" w:cs="宋体"/>
          <w:sz w:val="24"/>
          <w:szCs w:val="24"/>
        </w:rPr>
      </w:pPr>
      <w:r>
        <w:rPr>
          <w:rFonts w:hint="eastAsia" w:ascii="宋体" w:hAnsi="宋体" w:cs="宋体"/>
          <w:sz w:val="24"/>
          <w:szCs w:val="24"/>
        </w:rPr>
        <w:t xml:space="preserve">    9.1.1.1.因不可抗力致使不能实现合同目的，未受不可抗力影响的一方有权解除合同</w:t>
      </w:r>
      <w:r>
        <w:rPr>
          <w:rFonts w:hint="eastAsia" w:ascii="宋体" w:hAnsi="宋体" w:cs="宋体"/>
          <w:sz w:val="24"/>
          <w:szCs w:val="24"/>
        </w:rPr>
        <w:t xml:space="preserve">。</w:t>
      </w:r>
      <w:r/>
    </w:p>
    <w:p>
      <w:pPr>
        <w:spacing w:line="360" w:lineRule="auto"/>
        <w:rPr>
          <w:rFonts w:hint="eastAsia" w:ascii="宋体" w:hAnsi="宋体" w:cs="宋体"/>
          <w:sz w:val="24"/>
          <w:szCs w:val="24"/>
        </w:rPr>
      </w:pPr>
      <w:r>
        <w:rPr>
          <w:rFonts w:hint="eastAsia" w:ascii="宋体" w:hAnsi="宋体" w:cs="宋体"/>
          <w:sz w:val="24"/>
          <w:szCs w:val="24"/>
        </w:rPr>
        <w:t xml:space="preserve">    9.1.1.2.因合同一方违约导致合同不能履行，另一方有权解除合同。</w:t>
      </w:r>
      <w:r/>
    </w:p>
    <w:p>
      <w:pPr>
        <w:spacing w:line="360" w:lineRule="auto"/>
        <w:rPr>
          <w:rFonts w:hint="eastAsia" w:ascii="宋体" w:hAnsi="宋体" w:cs="宋体"/>
          <w:sz w:val="24"/>
          <w:szCs w:val="24"/>
        </w:rPr>
      </w:pPr>
      <w:r>
        <w:rPr>
          <w:rFonts w:hint="eastAsia" w:ascii="宋体" w:hAnsi="宋体" w:cs="宋体"/>
          <w:sz w:val="24"/>
          <w:szCs w:val="24"/>
        </w:rPr>
        <w:t xml:space="preserve">    9.1.1.3.有权解除合同的一方，应当在违约事实或不可抗力发生之后三十天内书面通知对方以主张解除合同，合同在书面通知到达对方时解除。</w:t>
      </w:r>
      <w:r/>
    </w:p>
    <w:p>
      <w:pPr>
        <w:spacing w:line="360" w:lineRule="auto"/>
        <w:rPr>
          <w:rFonts w:hint="eastAsia" w:ascii="宋体" w:hAnsi="宋体" w:cs="宋体"/>
          <w:sz w:val="24"/>
          <w:szCs w:val="24"/>
        </w:rPr>
      </w:pPr>
      <w:r>
        <w:rPr>
          <w:rFonts w:hint="eastAsia" w:ascii="宋体" w:hAnsi="宋体" w:cs="宋体"/>
          <w:sz w:val="24"/>
          <w:szCs w:val="24"/>
        </w:rPr>
        <w:t xml:space="preserve">    9.2.合同的转让</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合同的部分和全部都不得转让。</w:t>
      </w:r>
      <w:r/>
    </w:p>
    <w:p>
      <w:pPr>
        <w:ind w:firstLine="480"/>
        <w:spacing w:line="360" w:lineRule="auto"/>
        <w:rPr>
          <w:rFonts w:hint="eastAsia" w:ascii="宋体" w:hAnsi="宋体" w:cs="宋体"/>
          <w:sz w:val="24"/>
          <w:szCs w:val="24"/>
        </w:rPr>
      </w:pPr>
      <w:r>
        <w:rPr>
          <w:rFonts w:hint="eastAsia" w:ascii="宋体" w:hAnsi="宋体" w:cs="宋体"/>
          <w:b/>
          <w:sz w:val="24"/>
          <w:szCs w:val="24"/>
        </w:rPr>
        <w:t xml:space="preserve">十、合同的生效：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甲、乙双方代表在合同上签字盖章（公章或合同章）后生效。生效后的合同需上传至苏州政府采购网公示。</w:t>
      </w:r>
      <w:r/>
    </w:p>
    <w:p>
      <w:pPr>
        <w:ind w:firstLine="480"/>
        <w:spacing w:line="360" w:lineRule="auto"/>
        <w:rPr>
          <w:rFonts w:hint="eastAsia" w:ascii="宋体" w:hAnsi="宋体" w:cs="宋体"/>
          <w:sz w:val="24"/>
          <w:szCs w:val="24"/>
        </w:rPr>
      </w:pPr>
      <w:r>
        <w:rPr>
          <w:rFonts w:hint="eastAsia" w:ascii="宋体" w:hAnsi="宋体" w:cs="宋体"/>
          <w:b/>
          <w:sz w:val="24"/>
          <w:szCs w:val="24"/>
        </w:rPr>
        <w:t xml:space="preserve">十一、争议解决：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甲乙双方因合同发生争议，签约双方应友好协商解决。协商不成，任何一方可以向甲方所在地人民法院起诉。</w:t>
      </w:r>
      <w:r/>
    </w:p>
    <w:p>
      <w:pPr>
        <w:ind w:firstLine="480"/>
        <w:spacing w:line="360" w:lineRule="auto"/>
        <w:rPr>
          <w:rFonts w:hint="eastAsia" w:ascii="宋体" w:hAnsi="宋体" w:cs="宋体"/>
          <w:sz w:val="24"/>
          <w:szCs w:val="24"/>
        </w:rPr>
      </w:pPr>
      <w:r>
        <w:rPr>
          <w:rFonts w:hint="eastAsia" w:ascii="宋体" w:hAnsi="宋体" w:cs="宋体"/>
          <w:b/>
          <w:sz w:val="24"/>
          <w:szCs w:val="24"/>
        </w:rPr>
        <w:t xml:space="preserve">十二、其他附则：</w:t>
      </w:r>
      <w:r/>
    </w:p>
    <w:p>
      <w:pPr>
        <w:ind w:firstLine="420"/>
        <w:spacing w:line="360" w:lineRule="auto"/>
        <w:rPr>
          <w:rFonts w:hint="eastAsia" w:ascii="宋体" w:hAnsi="宋体" w:cs="宋体"/>
          <w:sz w:val="24"/>
          <w:szCs w:val="24"/>
          <w:lang w:val="zh-CN"/>
        </w:rPr>
      </w:pPr>
      <w:r>
        <w:rPr>
          <w:rFonts w:hint="eastAsia" w:ascii="宋体" w:hAnsi="宋体" w:cs="宋体"/>
          <w:sz w:val="24"/>
          <w:szCs w:val="24"/>
        </w:rPr>
        <w:t xml:space="preserve">12.1.</w:t>
      </w:r>
      <w:r>
        <w:rPr>
          <w:rFonts w:hint="eastAsia" w:ascii="宋体" w:hAnsi="宋体" w:cs="宋体"/>
          <w:sz w:val="24"/>
          <w:szCs w:val="24"/>
          <w:lang w:val="zh-CN"/>
        </w:rPr>
        <w:t xml:space="preserve">合同份数：本合同一式</w:t>
      </w:r>
      <w:r>
        <w:rPr>
          <w:rFonts w:hint="eastAsia" w:ascii="宋体" w:hAnsi="宋体" w:cs="宋体"/>
          <w:sz w:val="24"/>
          <w:szCs w:val="24"/>
        </w:rPr>
        <w:t xml:space="preserve">肆</w:t>
      </w:r>
      <w:r>
        <w:rPr>
          <w:rFonts w:hint="eastAsia" w:ascii="宋体" w:hAnsi="宋体" w:cs="宋体"/>
          <w:sz w:val="24"/>
          <w:szCs w:val="24"/>
          <w:lang w:val="zh-CN"/>
        </w:rPr>
        <w:t xml:space="preserve">份，甲乙双方各执</w:t>
      </w:r>
      <w:r>
        <w:rPr>
          <w:rFonts w:hint="eastAsia" w:ascii="宋体" w:hAnsi="宋体" w:cs="宋体"/>
          <w:sz w:val="24"/>
          <w:szCs w:val="24"/>
        </w:rPr>
        <w:t xml:space="preserve">壹</w:t>
      </w:r>
      <w:r>
        <w:rPr>
          <w:rFonts w:hint="eastAsia" w:ascii="宋体" w:hAnsi="宋体" w:cs="宋体"/>
          <w:sz w:val="24"/>
          <w:szCs w:val="24"/>
          <w:lang w:val="zh-CN"/>
        </w:rPr>
        <w:t xml:space="preserve">份，招标代理机构</w:t>
      </w:r>
      <w:r>
        <w:rPr>
          <w:rFonts w:hint="eastAsia" w:ascii="宋体" w:hAnsi="宋体" w:cs="宋体"/>
          <w:sz w:val="24"/>
          <w:szCs w:val="24"/>
        </w:rPr>
        <w:t xml:space="preserve">壹</w:t>
      </w:r>
      <w:r>
        <w:rPr>
          <w:rFonts w:hint="eastAsia" w:ascii="宋体" w:hAnsi="宋体" w:cs="宋体"/>
          <w:sz w:val="24"/>
          <w:szCs w:val="24"/>
          <w:lang w:val="zh-CN"/>
        </w:rPr>
        <w:t xml:space="preserve">份，政府采购管理部门</w:t>
      </w:r>
      <w:r>
        <w:rPr>
          <w:rFonts w:hint="eastAsia" w:ascii="宋体" w:hAnsi="宋体" w:cs="宋体"/>
          <w:sz w:val="24"/>
          <w:szCs w:val="24"/>
        </w:rPr>
        <w:t xml:space="preserve">壹</w:t>
      </w:r>
      <w:r>
        <w:rPr>
          <w:rFonts w:hint="eastAsia" w:ascii="宋体" w:hAnsi="宋体" w:cs="宋体"/>
          <w:sz w:val="24"/>
          <w:szCs w:val="24"/>
          <w:lang w:val="zh-CN"/>
        </w:rPr>
        <w:t xml:space="preserve">份。</w:t>
      </w:r>
      <w:r/>
    </w:p>
    <w:p>
      <w:pPr>
        <w:ind w:firstLine="420"/>
        <w:spacing w:line="360" w:lineRule="auto"/>
        <w:rPr>
          <w:rFonts w:hint="eastAsia" w:ascii="宋体" w:hAnsi="宋体" w:cs="宋体"/>
          <w:sz w:val="24"/>
          <w:szCs w:val="24"/>
          <w:lang w:val="zh-CN"/>
        </w:rPr>
      </w:pPr>
      <w:r>
        <w:rPr>
          <w:rFonts w:hint="eastAsia" w:ascii="宋体" w:hAnsi="宋体" w:cs="宋体"/>
          <w:sz w:val="24"/>
          <w:szCs w:val="24"/>
        </w:rPr>
        <w:t xml:space="preserve">12.</w:t>
      </w:r>
      <w:r>
        <w:rPr>
          <w:rFonts w:hint="eastAsia" w:ascii="宋体" w:hAnsi="宋体" w:cs="宋体"/>
          <w:sz w:val="24"/>
          <w:szCs w:val="24"/>
          <w:lang w:val="zh-CN"/>
        </w:rPr>
        <w:t xml:space="preserve">2.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招标代理机构一份备存。</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r>
      <w:r/>
    </w:p>
    <w:tbl>
      <w:tblPr>
        <w:tblW w:w="0" w:type="auto"/>
        <w:tblInd w:w="-108" w:type="dxa"/>
        <w:tblLayout w:type="fixed"/>
        <w:tblLook w:val="04A0" w:firstRow="1" w:lastRow="0" w:firstColumn="1" w:lastColumn="0" w:noHBand="0" w:noVBand="1"/>
      </w:tblPr>
      <w:tblGrid>
        <w:gridCol w:w="5220"/>
        <w:gridCol w:w="4659"/>
      </w:tblGrid>
      <w:tr>
        <w:trPr>
          <w:trHeight w:val="932"/>
        </w:trPr>
        <w:tc>
          <w:tcPr>
            <w:tcBorders>
              <w:top w:val="none" w:color="000000" w:sz="4" w:space="0"/>
              <w:left w:val="none" w:color="000000" w:sz="4" w:space="0"/>
              <w:bottom w:val="none" w:color="000000" w:sz="4" w:space="0"/>
              <w:right w:val="none" w:color="000000" w:sz="4" w:space="0"/>
            </w:tcBorders>
            <w:tcW w:w="5220" w:type="dxa"/>
            <w:vAlign w:val="center"/>
            <w:textDirection w:val="lrTb"/>
            <w:noWrap w:val="false"/>
          </w:tcPr>
          <w:p>
            <w:pPr>
              <w:ind w:firstLine="240"/>
              <w:jc w:val="left"/>
              <w:spacing w:line="360" w:lineRule="auto"/>
              <w:rPr>
                <w:rFonts w:hint="eastAsia" w:ascii="宋体" w:hAnsi="宋体" w:cs="宋体"/>
                <w:sz w:val="24"/>
                <w:szCs w:val="24"/>
              </w:rPr>
            </w:pPr>
            <w:r/>
            <w:bookmarkStart w:id="59" w:name="_Hlk219713522"/>
            <w:r>
              <w:rPr>
                <w:rFonts w:hint="eastAsia" w:ascii="宋体" w:hAnsi="宋体" w:cs="宋体"/>
                <w:sz w:val="24"/>
                <w:szCs w:val="24"/>
              </w:rPr>
              <w:t xml:space="preserve">甲方（盖章）：</w:t>
            </w:r>
            <w:r/>
          </w:p>
        </w:tc>
        <w:tc>
          <w:tcPr>
            <w:tcBorders>
              <w:top w:val="none" w:color="000000" w:sz="4" w:space="0"/>
              <w:left w:val="none" w:color="000000" w:sz="4" w:space="0"/>
              <w:bottom w:val="none" w:color="000000" w:sz="4" w:space="0"/>
              <w:right w:val="none" w:color="000000" w:sz="4" w:space="0"/>
            </w:tcBorders>
            <w:tcW w:w="465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乙方（盖章）：</w:t>
            </w:r>
            <w:r/>
          </w:p>
        </w:tc>
      </w:tr>
      <w:tr>
        <w:trPr>
          <w:trHeight w:val="932"/>
        </w:trPr>
        <w:tc>
          <w:tcPr>
            <w:tcBorders>
              <w:top w:val="none" w:color="000000" w:sz="4" w:space="0"/>
              <w:left w:val="none" w:color="000000" w:sz="4" w:space="0"/>
              <w:bottom w:val="none" w:color="000000" w:sz="4" w:space="0"/>
              <w:right w:val="none" w:color="000000" w:sz="4" w:space="0"/>
            </w:tcBorders>
            <w:tcW w:w="5220" w:type="dxa"/>
            <w:vAlign w:val="center"/>
            <w:textDirection w:val="lrTb"/>
            <w:noWrap w:val="false"/>
          </w:tcPr>
          <w:p>
            <w:pPr>
              <w:ind w:firstLine="240"/>
              <w:spacing w:line="360" w:lineRule="auto"/>
              <w:rPr>
                <w:rFonts w:hint="eastAsia" w:ascii="宋体" w:hAnsi="宋体" w:cs="宋体"/>
                <w:sz w:val="24"/>
                <w:szCs w:val="24"/>
              </w:rPr>
            </w:pPr>
            <w:r>
              <w:rPr>
                <w:rFonts w:hint="eastAsia" w:ascii="宋体" w:hAnsi="宋体" w:cs="宋体"/>
                <w:sz w:val="24"/>
                <w:szCs w:val="24"/>
              </w:rPr>
              <w:t xml:space="preserve">法定（授权）代表人（签字）：</w:t>
            </w:r>
            <w:r/>
          </w:p>
        </w:tc>
        <w:tc>
          <w:tcPr>
            <w:tcBorders>
              <w:top w:val="none" w:color="000000" w:sz="4" w:space="0"/>
              <w:left w:val="none" w:color="000000" w:sz="4" w:space="0"/>
              <w:bottom w:val="none" w:color="000000" w:sz="4" w:space="0"/>
              <w:right w:val="none" w:color="000000" w:sz="4" w:space="0"/>
            </w:tcBorders>
            <w:tcW w:w="465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法定（授权）代表人（签字）：</w:t>
            </w:r>
            <w:r/>
          </w:p>
        </w:tc>
      </w:tr>
      <w:tr>
        <w:trPr>
          <w:trHeight w:val="932"/>
        </w:trPr>
        <w:tc>
          <w:tcPr>
            <w:tcBorders>
              <w:top w:val="none" w:color="000000" w:sz="4" w:space="0"/>
              <w:left w:val="none" w:color="000000" w:sz="4" w:space="0"/>
              <w:bottom w:val="none" w:color="000000" w:sz="4" w:space="0"/>
              <w:right w:val="none" w:color="000000" w:sz="4" w:space="0"/>
            </w:tcBorders>
            <w:tcW w:w="5220" w:type="dxa"/>
            <w:vAlign w:val="center"/>
            <w:textDirection w:val="lrTb"/>
            <w:noWrap w:val="false"/>
          </w:tcPr>
          <w:p>
            <w:pPr>
              <w:ind w:firstLine="240"/>
              <w:spacing w:line="360" w:lineRule="auto"/>
              <w:rPr>
                <w:rFonts w:hint="eastAsia" w:ascii="宋体" w:hAnsi="宋体" w:cs="宋体"/>
                <w:sz w:val="24"/>
                <w:szCs w:val="24"/>
              </w:rPr>
            </w:pPr>
            <w:r>
              <w:rPr>
                <w:rFonts w:hint="eastAsia" w:ascii="宋体" w:hAnsi="宋体" w:cs="宋体"/>
                <w:sz w:val="24"/>
                <w:szCs w:val="24"/>
              </w:rPr>
              <w:t xml:space="preserve">日期：</w:t>
            </w:r>
            <w:r/>
          </w:p>
        </w:tc>
        <w:tc>
          <w:tcPr>
            <w:tcBorders>
              <w:top w:val="none" w:color="000000" w:sz="4" w:space="0"/>
              <w:left w:val="none" w:color="000000" w:sz="4" w:space="0"/>
              <w:bottom w:val="none" w:color="000000" w:sz="4" w:space="0"/>
              <w:right w:val="none" w:color="000000" w:sz="4" w:space="0"/>
            </w:tcBorders>
            <w:tcW w:w="465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日期：</w:t>
            </w:r>
            <w:bookmarkEnd w:id="59"/>
            <w:r/>
            <w:r/>
          </w:p>
        </w:tc>
      </w:tr>
    </w:tbl>
    <w:p>
      <w:pPr>
        <w:jc w:val="center"/>
        <w:spacing w:line="360" w:lineRule="auto"/>
        <w:rPr>
          <w:rFonts w:hint="eastAsia" w:ascii="宋体" w:hAnsi="宋体" w:cs="宋体"/>
          <w:bCs/>
          <w:color w:val="000000"/>
          <w:sz w:val="24"/>
          <w:szCs w:val="32"/>
        </w:rPr>
      </w:pPr>
      <w:r>
        <w:rPr>
          <w:rFonts w:hint="eastAsia" w:ascii="宋体" w:hAnsi="宋体" w:cs="宋体"/>
          <w:bCs/>
          <w:color w:val="000000"/>
          <w:sz w:val="24"/>
          <w:szCs w:val="32"/>
        </w:rPr>
      </w:r>
      <w:r/>
    </w:p>
    <w:p>
      <w:pPr>
        <w:jc w:val="left"/>
        <w:spacing w:line="360" w:lineRule="auto"/>
        <w:rPr>
          <w:rFonts w:hint="eastAsia" w:ascii="宋体" w:hAnsi="宋体" w:cs="宋体"/>
          <w:bCs/>
          <w:color w:val="000000"/>
          <w:sz w:val="24"/>
          <w:szCs w:val="32"/>
        </w:rPr>
      </w:pPr>
      <w:r>
        <w:rPr>
          <w:rFonts w:hint="eastAsia" w:ascii="宋体" w:hAnsi="宋体" w:cs="宋体"/>
          <w:bCs/>
          <w:color w:val="000000"/>
          <w:sz w:val="24"/>
          <w:szCs w:val="32"/>
        </w:rPr>
        <w:t xml:space="preserve"> 附件：安全保密协议书</w:t>
      </w:r>
      <w:r/>
    </w:p>
    <w:p>
      <w:pPr>
        <w:pStyle w:val="710"/>
        <w:ind w:left="0"/>
        <w:spacing w:after="0" w:line="360" w:lineRule="auto"/>
        <w:rPr>
          <w:rFonts w:hint="eastAsia" w:ascii="宋体" w:hAnsi="宋体"/>
          <w:sz w:val="24"/>
        </w:rPr>
      </w:pPr>
      <w:r>
        <w:rPr>
          <w:rFonts w:hint="eastAsia"/>
        </w:rPr>
        <w:br w:type="page" w:clear="all"/>
      </w:r>
      <w:r>
        <w:rPr>
          <w:rFonts w:hint="eastAsia" w:ascii="宋体" w:hAnsi="宋体"/>
          <w:sz w:val="24"/>
        </w:rPr>
        <w:t xml:space="preserve">附件：</w:t>
      </w:r>
      <w:r/>
    </w:p>
    <w:p>
      <w:pPr>
        <w:pStyle w:val="710"/>
        <w:ind w:left="0" w:firstLine="480"/>
        <w:jc w:val="center"/>
        <w:spacing w:after="0" w:line="360" w:lineRule="auto"/>
        <w:rPr>
          <w:rFonts w:hint="eastAsia" w:ascii="宋体" w:hAnsi="宋体"/>
          <w:sz w:val="24"/>
        </w:rPr>
      </w:pPr>
      <w:r>
        <w:rPr>
          <w:rFonts w:hint="eastAsia" w:ascii="宋体" w:hAnsi="宋体"/>
          <w:sz w:val="24"/>
        </w:rPr>
        <w:t xml:space="preserve">苏州市吴中区人民法院（机关）</w:t>
      </w:r>
      <w:r>
        <w:rPr>
          <w:rFonts w:hint="eastAsia" w:ascii="宋体" w:hAnsi="宋体"/>
          <w:sz w:val="24"/>
        </w:rPr>
        <w:t xml:space="preserve">全流程无纸化办案服务项目</w:t>
      </w:r>
      <w:r/>
    </w:p>
    <w:p>
      <w:pPr>
        <w:pStyle w:val="710"/>
        <w:ind w:left="0" w:firstLine="480"/>
        <w:jc w:val="center"/>
        <w:spacing w:after="0" w:line="360" w:lineRule="auto"/>
        <w:rPr>
          <w:rFonts w:hint="eastAsia" w:ascii="宋体" w:hAnsi="宋体"/>
          <w:sz w:val="24"/>
        </w:rPr>
      </w:pPr>
      <w:r>
        <w:rPr>
          <w:rFonts w:hint="eastAsia" w:ascii="宋体" w:hAnsi="宋体"/>
          <w:sz w:val="24"/>
        </w:rPr>
        <w:t xml:space="preserve">安全保密协议书</w:t>
      </w:r>
      <w:r/>
    </w:p>
    <w:p>
      <w:pPr>
        <w:pStyle w:val="710"/>
        <w:ind w:left="0" w:firstLine="480"/>
        <w:spacing w:after="0" w:line="360" w:lineRule="auto"/>
        <w:rPr>
          <w:rFonts w:hint="eastAsia" w:ascii="宋体" w:hAnsi="宋体"/>
          <w:sz w:val="24"/>
        </w:rPr>
      </w:pPr>
      <w:r>
        <w:rPr>
          <w:rFonts w:hint="eastAsia" w:ascii="宋体" w:hAnsi="宋体"/>
          <w:sz w:val="24"/>
        </w:rPr>
        <w:t xml:space="preserve">苏州市吴中区人民法院（机关）</w:t>
      </w:r>
      <w:r>
        <w:rPr>
          <w:rFonts w:hint="eastAsia" w:ascii="宋体" w:hAnsi="宋体"/>
          <w:sz w:val="24"/>
        </w:rPr>
        <w:t xml:space="preserve">（以下简称甲方）与 </w:t>
      </w:r>
      <w:r>
        <w:rPr>
          <w:rFonts w:hint="eastAsia" w:ascii="宋体" w:hAnsi="宋体"/>
          <w:sz w:val="24"/>
          <w:u w:val="single"/>
        </w:rPr>
        <w:t xml:space="preserve">                   </w:t>
      </w:r>
      <w:r>
        <w:rPr>
          <w:rFonts w:hint="eastAsia" w:ascii="宋体" w:hAnsi="宋体"/>
          <w:sz w:val="24"/>
        </w:rPr>
        <w:t xml:space="preserve"> （以</w:t>
      </w:r>
      <w:r/>
    </w:p>
    <w:p>
      <w:pPr>
        <w:pStyle w:val="710"/>
        <w:ind w:left="0" w:firstLine="480"/>
        <w:spacing w:after="0" w:line="360" w:lineRule="auto"/>
        <w:rPr>
          <w:rFonts w:hint="eastAsia" w:ascii="宋体" w:hAnsi="宋体"/>
          <w:sz w:val="24"/>
        </w:rPr>
      </w:pPr>
      <w:r>
        <w:rPr>
          <w:rFonts w:hint="eastAsia" w:ascii="宋体" w:hAnsi="宋体"/>
          <w:sz w:val="24"/>
        </w:rPr>
        <w:t xml:space="preserve">下简称乙方）在实施</w:t>
      </w:r>
      <w:r>
        <w:rPr>
          <w:rFonts w:hint="eastAsia" w:ascii="宋体" w:hAnsi="宋体"/>
          <w:sz w:val="24"/>
        </w:rPr>
        <w:t xml:space="preserve">诉讼全</w:t>
      </w:r>
      <w:r>
        <w:rPr>
          <w:rFonts w:hint="eastAsia" w:ascii="宋体" w:hAnsi="宋体"/>
          <w:sz w:val="24"/>
        </w:rPr>
        <w:t xml:space="preserve">流程无纸化办案服务项目期间，根据《中华人民共和国保守国家秘密法》、《江苏省社会治安防范责任条例》规定，为确保甲方院区安全、卷宗实体和电子数据信息的安全，经双方共同协商，特制定如下安全保密协议：</w:t>
      </w:r>
      <w:r/>
    </w:p>
    <w:p>
      <w:pPr>
        <w:pStyle w:val="710"/>
        <w:ind w:left="0" w:firstLine="480"/>
        <w:spacing w:after="0" w:line="360" w:lineRule="auto"/>
        <w:rPr>
          <w:rFonts w:hint="eastAsia" w:ascii="宋体" w:hAnsi="宋体"/>
          <w:sz w:val="24"/>
        </w:rPr>
      </w:pPr>
      <w:r>
        <w:rPr>
          <w:rFonts w:hint="eastAsia" w:ascii="宋体" w:hAnsi="宋体"/>
          <w:sz w:val="24"/>
        </w:rPr>
        <w:t xml:space="preserve">一、甲方责任</w:t>
      </w:r>
      <w:r/>
    </w:p>
    <w:p>
      <w:pPr>
        <w:pStyle w:val="710"/>
        <w:ind w:left="0" w:firstLine="480"/>
        <w:spacing w:after="0" w:line="360" w:lineRule="auto"/>
        <w:rPr>
          <w:rFonts w:hint="eastAsia" w:ascii="宋体" w:hAnsi="宋体"/>
          <w:sz w:val="24"/>
        </w:rPr>
      </w:pPr>
      <w:r>
        <w:rPr>
          <w:rFonts w:hint="eastAsia" w:ascii="宋体" w:hAnsi="宋体"/>
          <w:sz w:val="24"/>
        </w:rPr>
        <w:t xml:space="preserve">1、为乙方提供安全技术防范设施，工作场地配备视频监控及红外防盗报警设备，进行24小时监控录像，并配置手提式灭火器。</w:t>
      </w:r>
      <w:r/>
    </w:p>
    <w:p>
      <w:pPr>
        <w:pStyle w:val="710"/>
        <w:ind w:left="0" w:firstLine="480"/>
        <w:spacing w:after="0" w:line="360" w:lineRule="auto"/>
        <w:rPr>
          <w:rFonts w:hint="eastAsia" w:ascii="宋体" w:hAnsi="宋体"/>
          <w:sz w:val="24"/>
        </w:rPr>
      </w:pPr>
      <w:r>
        <w:rPr>
          <w:rFonts w:hint="eastAsia" w:ascii="宋体" w:hAnsi="宋体"/>
          <w:sz w:val="24"/>
        </w:rPr>
        <w:t xml:space="preserve">2、为乙方固定工作人员办理临时出入证，上下班负责对进出人员进行认真的查对、验证后放行。</w:t>
      </w:r>
      <w:r/>
    </w:p>
    <w:p>
      <w:pPr>
        <w:pStyle w:val="710"/>
        <w:ind w:left="0" w:firstLine="480"/>
        <w:spacing w:after="0" w:line="360" w:lineRule="auto"/>
        <w:rPr>
          <w:rFonts w:hint="eastAsia" w:ascii="宋体" w:hAnsi="宋体"/>
          <w:sz w:val="24"/>
        </w:rPr>
      </w:pPr>
      <w:r>
        <w:rPr>
          <w:rFonts w:hint="eastAsia" w:ascii="宋体" w:hAnsi="宋体"/>
          <w:sz w:val="24"/>
        </w:rPr>
        <w:t xml:space="preserve">二、乙方责任</w:t>
      </w:r>
      <w:r/>
    </w:p>
    <w:p>
      <w:pPr>
        <w:pStyle w:val="710"/>
        <w:ind w:left="0" w:firstLine="480"/>
        <w:spacing w:after="0" w:line="360" w:lineRule="auto"/>
        <w:rPr>
          <w:rFonts w:hint="eastAsia" w:ascii="宋体" w:hAnsi="宋体"/>
          <w:sz w:val="24"/>
        </w:rPr>
      </w:pPr>
      <w:r>
        <w:rPr>
          <w:rFonts w:hint="eastAsia" w:ascii="宋体" w:hAnsi="宋体"/>
          <w:sz w:val="24"/>
        </w:rPr>
        <w:t xml:space="preserve">1、严格遵守甲方的安全制度和管理规定，固定在院区的工作人员必须办理进出法院临时出入证，持有临时出入证的人员必须是乙方的正式聘用职工，持证人员变更时需事先通知甲方。临时进入院区的人员须在门卫处登记后方可进入。</w:t>
      </w:r>
      <w:r/>
    </w:p>
    <w:p>
      <w:pPr>
        <w:pStyle w:val="710"/>
        <w:ind w:left="0" w:firstLine="480"/>
        <w:spacing w:after="0" w:line="360" w:lineRule="auto"/>
        <w:rPr>
          <w:rFonts w:hint="eastAsia" w:ascii="宋体" w:hAnsi="宋体"/>
          <w:sz w:val="24"/>
        </w:rPr>
      </w:pPr>
      <w:r>
        <w:rPr>
          <w:rFonts w:hint="eastAsia" w:ascii="宋体" w:hAnsi="宋体"/>
          <w:sz w:val="24"/>
        </w:rPr>
        <w:t xml:space="preserve">2、乙方工作人员的就餐问题由乙方自行解决。</w:t>
      </w:r>
      <w:r/>
    </w:p>
    <w:p>
      <w:pPr>
        <w:pStyle w:val="710"/>
        <w:ind w:left="0" w:firstLine="480"/>
        <w:spacing w:after="0" w:line="360" w:lineRule="auto"/>
        <w:rPr>
          <w:rFonts w:hint="eastAsia" w:ascii="宋体" w:hAnsi="宋体"/>
          <w:sz w:val="24"/>
        </w:rPr>
      </w:pPr>
      <w:r>
        <w:rPr>
          <w:rFonts w:hint="eastAsia" w:ascii="宋体" w:hAnsi="宋体"/>
          <w:sz w:val="24"/>
        </w:rPr>
        <w:t xml:space="preserve">3、进入法院院内严禁在任何场合吸烟，严禁将易燃、易爆物品带入院区。</w:t>
      </w:r>
      <w:r/>
    </w:p>
    <w:p>
      <w:pPr>
        <w:pStyle w:val="710"/>
        <w:ind w:left="0" w:firstLine="480"/>
        <w:spacing w:after="0" w:line="360" w:lineRule="auto"/>
        <w:rPr>
          <w:rFonts w:hint="eastAsia" w:ascii="宋体" w:hAnsi="宋体"/>
          <w:sz w:val="24"/>
        </w:rPr>
      </w:pPr>
      <w:r>
        <w:rPr>
          <w:rFonts w:hint="eastAsia" w:ascii="宋体" w:hAnsi="宋体"/>
          <w:sz w:val="24"/>
        </w:rPr>
        <w:t xml:space="preserve">4、未经甲方允许，不得在工作室内另接电源、电器。</w:t>
      </w:r>
      <w:r/>
    </w:p>
    <w:p>
      <w:pPr>
        <w:pStyle w:val="710"/>
        <w:ind w:left="0" w:firstLine="480"/>
        <w:spacing w:after="0" w:line="360" w:lineRule="auto"/>
        <w:rPr>
          <w:rFonts w:hint="eastAsia" w:ascii="宋体" w:hAnsi="宋体"/>
          <w:sz w:val="24"/>
        </w:rPr>
      </w:pPr>
      <w:r>
        <w:rPr>
          <w:rFonts w:hint="eastAsia" w:ascii="宋体" w:hAnsi="宋体"/>
          <w:sz w:val="24"/>
        </w:rPr>
        <w:t xml:space="preserve">5、严禁挪动、挪用消防器材，严禁擅自按动各种按钮。</w:t>
      </w:r>
      <w:r/>
    </w:p>
    <w:p>
      <w:pPr>
        <w:pStyle w:val="710"/>
        <w:ind w:left="0" w:firstLine="480"/>
        <w:spacing w:after="0" w:line="360" w:lineRule="auto"/>
        <w:rPr>
          <w:rFonts w:hint="eastAsia" w:ascii="宋体" w:hAnsi="宋体"/>
          <w:sz w:val="24"/>
        </w:rPr>
      </w:pPr>
      <w:r>
        <w:rPr>
          <w:rFonts w:hint="eastAsia" w:ascii="宋体" w:hAnsi="宋体"/>
          <w:sz w:val="24"/>
        </w:rPr>
        <w:t xml:space="preserve">6、爱护设备，不得损坏公物。</w:t>
      </w:r>
      <w:r/>
    </w:p>
    <w:p>
      <w:pPr>
        <w:pStyle w:val="710"/>
        <w:ind w:left="0" w:firstLine="480"/>
        <w:spacing w:after="0" w:line="360" w:lineRule="auto"/>
        <w:rPr>
          <w:rFonts w:hint="eastAsia" w:ascii="宋体" w:hAnsi="宋体"/>
          <w:sz w:val="24"/>
        </w:rPr>
      </w:pPr>
      <w:r>
        <w:rPr>
          <w:rFonts w:hint="eastAsia" w:ascii="宋体" w:hAnsi="宋体"/>
          <w:sz w:val="24"/>
        </w:rPr>
        <w:t xml:space="preserve">7、严禁将食物、饮料等带入工作区。</w:t>
      </w:r>
      <w:r/>
    </w:p>
    <w:p>
      <w:pPr>
        <w:pStyle w:val="710"/>
        <w:ind w:left="0" w:firstLine="480"/>
        <w:spacing w:after="0" w:line="360" w:lineRule="auto"/>
        <w:rPr>
          <w:rFonts w:hint="eastAsia" w:ascii="宋体" w:hAnsi="宋体"/>
          <w:sz w:val="24"/>
        </w:rPr>
      </w:pPr>
      <w:r>
        <w:rPr>
          <w:rFonts w:hint="eastAsia" w:ascii="宋体" w:hAnsi="宋体"/>
          <w:sz w:val="24"/>
        </w:rPr>
        <w:t xml:space="preserve">8、不得在工作区内打闹、聊天、玩游戏，要保持工作环境整洁。</w:t>
      </w:r>
      <w:r/>
    </w:p>
    <w:p>
      <w:pPr>
        <w:pStyle w:val="710"/>
        <w:ind w:left="0" w:firstLine="480"/>
        <w:spacing w:after="0" w:line="360" w:lineRule="auto"/>
        <w:rPr>
          <w:rFonts w:hint="eastAsia" w:ascii="宋体" w:hAnsi="宋体"/>
          <w:sz w:val="24"/>
        </w:rPr>
      </w:pPr>
      <w:r>
        <w:rPr>
          <w:rFonts w:hint="eastAsia" w:ascii="宋体" w:hAnsi="宋体"/>
          <w:sz w:val="24"/>
        </w:rPr>
        <w:t xml:space="preserve">9、遵守保密规定，不得将无关人员带入工作区，不得将卷宗或档案资料带出院外，不得以任何方式或方法泄露卷宗或档案内容。</w:t>
      </w:r>
      <w:r/>
    </w:p>
    <w:p>
      <w:pPr>
        <w:pStyle w:val="710"/>
        <w:ind w:left="0" w:firstLine="480"/>
        <w:spacing w:after="0" w:line="360" w:lineRule="auto"/>
        <w:rPr>
          <w:rFonts w:hint="eastAsia" w:ascii="宋体" w:hAnsi="宋体"/>
          <w:sz w:val="24"/>
        </w:rPr>
      </w:pPr>
      <w:r>
        <w:rPr>
          <w:rFonts w:hint="eastAsia" w:ascii="宋体" w:hAnsi="宋体"/>
          <w:sz w:val="24"/>
        </w:rPr>
        <w:t xml:space="preserve">10、乙方在工作中要确保档案的安全，严格按规定进行卷宗或档案交接，要保护好卷宗及档案，不得丢失、损坏、受潮、污染。</w:t>
      </w:r>
      <w:r/>
    </w:p>
    <w:p>
      <w:pPr>
        <w:pStyle w:val="710"/>
        <w:ind w:left="0" w:firstLine="480"/>
        <w:spacing w:after="0" w:line="360" w:lineRule="auto"/>
        <w:rPr>
          <w:rFonts w:hint="eastAsia" w:ascii="宋体" w:hAnsi="宋体"/>
          <w:sz w:val="24"/>
        </w:rPr>
      </w:pPr>
      <w:r>
        <w:rPr>
          <w:rFonts w:hint="eastAsia" w:ascii="宋体" w:hAnsi="宋体"/>
          <w:sz w:val="24"/>
        </w:rPr>
        <w:t xml:space="preserve">11、进入甲方大院的交通工具，须在甲方指定的场所停放。</w:t>
      </w:r>
      <w:r/>
    </w:p>
    <w:p>
      <w:pPr>
        <w:pStyle w:val="710"/>
        <w:ind w:left="0" w:firstLine="480"/>
        <w:spacing w:after="0" w:line="360" w:lineRule="auto"/>
        <w:rPr>
          <w:rFonts w:hint="eastAsia" w:ascii="宋体" w:hAnsi="宋体"/>
          <w:sz w:val="24"/>
        </w:rPr>
      </w:pPr>
      <w:r>
        <w:rPr>
          <w:rFonts w:hint="eastAsia" w:ascii="宋体" w:hAnsi="宋体"/>
          <w:sz w:val="24"/>
        </w:rPr>
        <w:t xml:space="preserve">12、非甲方原因引起的乙方工作人员产生的一切事故，所有责任均由乙方承担，与甲方无关。</w:t>
      </w:r>
      <w:r/>
    </w:p>
    <w:p>
      <w:pPr>
        <w:pStyle w:val="710"/>
        <w:ind w:left="0" w:firstLine="480"/>
        <w:spacing w:after="0" w:line="360" w:lineRule="auto"/>
        <w:rPr>
          <w:rFonts w:hint="eastAsia" w:ascii="宋体" w:hAnsi="宋体"/>
          <w:sz w:val="24"/>
        </w:rPr>
      </w:pPr>
      <w:r>
        <w:rPr>
          <w:rFonts w:hint="eastAsia" w:ascii="宋体" w:hAnsi="宋体"/>
          <w:sz w:val="24"/>
        </w:rPr>
        <w:t xml:space="preserve">13、乙方工作人员如不听劝告，违反以上协议内容，甲方将按有关安全制度规定进行处理。</w:t>
      </w:r>
      <w:r/>
    </w:p>
    <w:p>
      <w:pPr>
        <w:pStyle w:val="710"/>
        <w:ind w:left="0" w:firstLine="480"/>
        <w:spacing w:after="0" w:line="360" w:lineRule="auto"/>
        <w:rPr>
          <w:rFonts w:hint="eastAsia" w:ascii="宋体" w:hAnsi="宋体"/>
          <w:sz w:val="24"/>
        </w:rPr>
      </w:pPr>
      <w:r>
        <w:rPr>
          <w:rFonts w:hint="eastAsia" w:ascii="宋体" w:hAnsi="宋体"/>
          <w:sz w:val="24"/>
        </w:rPr>
        <w:t xml:space="preserve">以上协议作为全流程无纸化办案项目合同补充条款，具有同等法律效力。</w:t>
      </w:r>
      <w:r/>
    </w:p>
    <w:p>
      <w:pPr>
        <w:pStyle w:val="710"/>
        <w:ind w:left="0" w:firstLine="480"/>
        <w:spacing w:after="0" w:line="360" w:lineRule="auto"/>
        <w:rPr>
          <w:rFonts w:hint="eastAsia" w:ascii="宋体" w:hAnsi="宋体"/>
          <w:sz w:val="24"/>
        </w:rPr>
      </w:pPr>
      <w:r>
        <w:rPr>
          <w:rFonts w:hint="eastAsia" w:ascii="宋体" w:hAnsi="宋体"/>
          <w:sz w:val="24"/>
        </w:rPr>
        <w:t xml:space="preserve">本协议一式贰份，自双方代表人签名盖章之日起生效。</w:t>
      </w:r>
      <w:r/>
    </w:p>
    <w:p>
      <w:pPr>
        <w:pStyle w:val="710"/>
      </w:pPr>
      <w:r/>
      <w:r/>
    </w:p>
    <w:tbl>
      <w:tblPr>
        <w:tblW w:w="0" w:type="auto"/>
        <w:tblInd w:w="-108" w:type="dxa"/>
        <w:tblLayout w:type="fixed"/>
        <w:tblLook w:val="04A0" w:firstRow="1" w:lastRow="0" w:firstColumn="1" w:lastColumn="0" w:noHBand="0" w:noVBand="1"/>
      </w:tblPr>
      <w:tblGrid>
        <w:gridCol w:w="5220"/>
        <w:gridCol w:w="4659"/>
      </w:tblGrid>
      <w:tr>
        <w:trPr>
          <w:trHeight w:val="932"/>
        </w:trPr>
        <w:tc>
          <w:tcPr>
            <w:tcBorders>
              <w:top w:val="none" w:color="000000" w:sz="4" w:space="0"/>
              <w:left w:val="none" w:color="000000" w:sz="4" w:space="0"/>
              <w:bottom w:val="none" w:color="000000" w:sz="4" w:space="0"/>
              <w:right w:val="none" w:color="000000" w:sz="4" w:space="0"/>
            </w:tcBorders>
            <w:tcW w:w="5220" w:type="dxa"/>
            <w:vAlign w:val="center"/>
            <w:textDirection w:val="lrTb"/>
            <w:noWrap w:val="false"/>
          </w:tcPr>
          <w:p>
            <w:pPr>
              <w:ind w:firstLine="240"/>
              <w:jc w:val="left"/>
              <w:spacing w:line="360" w:lineRule="auto"/>
              <w:rPr>
                <w:rFonts w:hint="eastAsia" w:ascii="宋体" w:hAnsi="宋体" w:cs="宋体"/>
                <w:sz w:val="24"/>
                <w:szCs w:val="24"/>
              </w:rPr>
            </w:pPr>
            <w:r/>
            <w:bookmarkStart w:id="60" w:name="_Toc197425373"/>
            <w:r>
              <w:rPr>
                <w:rFonts w:hint="eastAsia" w:ascii="宋体" w:hAnsi="宋体" w:cs="宋体"/>
                <w:sz w:val="24"/>
                <w:szCs w:val="24"/>
              </w:rPr>
              <w:t xml:space="preserve">甲方（盖章）：</w:t>
            </w:r>
            <w:r/>
          </w:p>
        </w:tc>
        <w:tc>
          <w:tcPr>
            <w:tcBorders>
              <w:top w:val="none" w:color="000000" w:sz="4" w:space="0"/>
              <w:left w:val="none" w:color="000000" w:sz="4" w:space="0"/>
              <w:bottom w:val="none" w:color="000000" w:sz="4" w:space="0"/>
              <w:right w:val="none" w:color="000000" w:sz="4" w:space="0"/>
            </w:tcBorders>
            <w:tcW w:w="465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乙方（盖章）：</w:t>
            </w:r>
            <w:r/>
          </w:p>
        </w:tc>
      </w:tr>
      <w:tr>
        <w:trPr>
          <w:trHeight w:val="932"/>
        </w:trPr>
        <w:tc>
          <w:tcPr>
            <w:tcBorders>
              <w:top w:val="none" w:color="000000" w:sz="4" w:space="0"/>
              <w:left w:val="none" w:color="000000" w:sz="4" w:space="0"/>
              <w:bottom w:val="none" w:color="000000" w:sz="4" w:space="0"/>
              <w:right w:val="none" w:color="000000" w:sz="4" w:space="0"/>
            </w:tcBorders>
            <w:tcW w:w="5220" w:type="dxa"/>
            <w:vAlign w:val="center"/>
            <w:textDirection w:val="lrTb"/>
            <w:noWrap w:val="false"/>
          </w:tcPr>
          <w:p>
            <w:pPr>
              <w:ind w:firstLine="240"/>
              <w:spacing w:line="360" w:lineRule="auto"/>
              <w:rPr>
                <w:rFonts w:hint="eastAsia" w:ascii="宋体" w:hAnsi="宋体" w:cs="宋体"/>
                <w:sz w:val="24"/>
                <w:szCs w:val="24"/>
              </w:rPr>
            </w:pPr>
            <w:r>
              <w:rPr>
                <w:rFonts w:hint="eastAsia" w:ascii="宋体" w:hAnsi="宋体" w:cs="宋体"/>
                <w:sz w:val="24"/>
                <w:szCs w:val="24"/>
              </w:rPr>
              <w:t xml:space="preserve">法定（授权）代表人（签字）：</w:t>
            </w:r>
            <w:r/>
          </w:p>
        </w:tc>
        <w:tc>
          <w:tcPr>
            <w:tcBorders>
              <w:top w:val="none" w:color="000000" w:sz="4" w:space="0"/>
              <w:left w:val="none" w:color="000000" w:sz="4" w:space="0"/>
              <w:bottom w:val="none" w:color="000000" w:sz="4" w:space="0"/>
              <w:right w:val="none" w:color="000000" w:sz="4" w:space="0"/>
            </w:tcBorders>
            <w:tcW w:w="465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法定（授权）代表人（签字）：</w:t>
            </w:r>
            <w:r/>
          </w:p>
        </w:tc>
      </w:tr>
      <w:tr>
        <w:trPr>
          <w:trHeight w:val="932"/>
        </w:trPr>
        <w:tc>
          <w:tcPr>
            <w:tcBorders>
              <w:top w:val="none" w:color="000000" w:sz="4" w:space="0"/>
              <w:left w:val="none" w:color="000000" w:sz="4" w:space="0"/>
              <w:bottom w:val="none" w:color="000000" w:sz="4" w:space="0"/>
              <w:right w:val="none" w:color="000000" w:sz="4" w:space="0"/>
            </w:tcBorders>
            <w:tcW w:w="5220" w:type="dxa"/>
            <w:vAlign w:val="center"/>
            <w:textDirection w:val="lrTb"/>
            <w:noWrap w:val="false"/>
          </w:tcPr>
          <w:p>
            <w:pPr>
              <w:ind w:firstLine="240"/>
              <w:spacing w:line="360" w:lineRule="auto"/>
              <w:rPr>
                <w:rFonts w:hint="eastAsia" w:ascii="宋体" w:hAnsi="宋体" w:cs="宋体"/>
                <w:sz w:val="24"/>
                <w:szCs w:val="24"/>
              </w:rPr>
            </w:pPr>
            <w:r>
              <w:rPr>
                <w:rFonts w:hint="eastAsia" w:ascii="宋体" w:hAnsi="宋体" w:cs="宋体"/>
                <w:sz w:val="24"/>
                <w:szCs w:val="24"/>
              </w:rPr>
              <w:t xml:space="preserve">日期：</w:t>
            </w:r>
            <w:r/>
          </w:p>
        </w:tc>
        <w:tc>
          <w:tcPr>
            <w:tcBorders>
              <w:top w:val="none" w:color="000000" w:sz="4" w:space="0"/>
              <w:left w:val="none" w:color="000000" w:sz="4" w:space="0"/>
              <w:bottom w:val="none" w:color="000000" w:sz="4" w:space="0"/>
              <w:right w:val="none" w:color="000000" w:sz="4" w:space="0"/>
            </w:tcBorders>
            <w:tcW w:w="465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日期：</w:t>
            </w:r>
            <w:r/>
          </w:p>
        </w:tc>
      </w:tr>
    </w:tbl>
    <w:p>
      <w:pPr>
        <w:jc w:val="center"/>
        <w:spacing w:line="400" w:lineRule="exact"/>
        <w:tabs>
          <w:tab w:val="left" w:pos="8930" w:leader="none"/>
          <w:tab w:val="left" w:pos="9306" w:leader="none"/>
        </w:tabs>
        <w:rPr>
          <w:rFonts w:hint="eastAsia" w:ascii="宋体" w:hAnsi="宋体" w:cs="宋体"/>
          <w:b/>
          <w:bCs/>
          <w:color w:val="000000"/>
          <w:sz w:val="32"/>
          <w:szCs w:val="32"/>
        </w:rPr>
        <w:outlineLvl w:val="0"/>
      </w:pPr>
      <w:r>
        <w:rPr>
          <w:rFonts w:hint="eastAsia" w:ascii="宋体" w:hAnsi="宋体" w:cs="宋体"/>
          <w:b/>
          <w:bCs/>
          <w:color w:val="000000"/>
          <w:sz w:val="32"/>
          <w:szCs w:val="32"/>
        </w:rPr>
        <w:br w:type="page" w:clear="all"/>
      </w:r>
      <w:r>
        <w:rPr>
          <w:rFonts w:hint="eastAsia" w:ascii="宋体" w:hAnsi="宋体" w:cs="宋体"/>
          <w:b/>
          <w:bCs/>
          <w:color w:val="000000"/>
          <w:sz w:val="32"/>
          <w:szCs w:val="32"/>
        </w:rPr>
        <w:t xml:space="preserve">第六章  评审办法及评分标准</w:t>
      </w:r>
      <w:bookmarkEnd w:id="60"/>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一、评审方法：</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1、本次磋商采用综合评分法，即在响应文件满足磋商文件全部实质性要求且按评审因素的量化指标评审得分最高的供应商为成交候选供应商。采购人书面</w:t>
      </w:r>
      <w:r>
        <w:rPr>
          <w:rFonts w:hint="eastAsia" w:ascii="宋体" w:hAnsi="宋体" w:cs="宋体"/>
          <w:color w:val="000000"/>
          <w:sz w:val="24"/>
          <w:szCs w:val="24"/>
        </w:rPr>
        <w:t xml:space="preserve">授权磋商</w:t>
      </w:r>
      <w:r>
        <w:rPr>
          <w:rFonts w:hint="eastAsia" w:ascii="宋体" w:hAnsi="宋体" w:cs="宋体"/>
          <w:color w:val="000000"/>
          <w:sz w:val="24"/>
          <w:szCs w:val="24"/>
        </w:rPr>
        <w:t xml:space="preserve">小组直接确定成交供应商。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2、磋商小组各成员审查每份响应文件是否实质响应了采购文件的要求，未实质性响应的响应文件将被拒绝，也不进行评审。</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3、磋商小组各成员独立对每个进入打分程序的响应文件以打分的形式进行评审和评价。对评委的评分进行统计汇总时算术平均计算得分（计算结果均四舍五入保留两位小数）。</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磋商小组应当根据综合评分情况，按照评审得分由高到低顺序推荐3名以上成交候选单位，并编写评审报告。评审得分相同的，按照最后报价由低到高的顺序推荐。评审得分且最后报价相同的，由采购人组织以抽签方式确定成交候选人。</w:t>
      </w:r>
      <w:r/>
    </w:p>
    <w:p>
      <w:pPr>
        <w:ind w:firstLine="482"/>
        <w:spacing w:line="360" w:lineRule="auto"/>
        <w:widowControl/>
        <w:rPr>
          <w:rFonts w:hint="eastAsia" w:ascii="宋体" w:hAnsi="宋体" w:cs="宋体"/>
          <w:color w:val="000000"/>
          <w:sz w:val="24"/>
          <w:szCs w:val="24"/>
        </w:rPr>
      </w:pPr>
      <w:r>
        <w:rPr>
          <w:rFonts w:hint="eastAsia" w:ascii="宋体" w:hAnsi="宋体" w:cs="宋体"/>
          <w:b/>
          <w:color w:val="000000"/>
          <w:sz w:val="24"/>
          <w:szCs w:val="24"/>
        </w:rPr>
        <w:t xml:space="preserve">二、评分标准：</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（一）价格（10分）</w:t>
      </w:r>
      <w:r/>
    </w:p>
    <w:p>
      <w:pPr>
        <w:ind w:firstLine="420"/>
        <w:spacing w:line="360" w:lineRule="auto"/>
        <w:tabs>
          <w:tab w:val="left" w:pos="2870" w:leader="none"/>
        </w:tabs>
        <w:rPr>
          <w:rFonts w:hint="eastAsia" w:ascii="宋体" w:hAnsi="宋体" w:cs="宋体"/>
          <w:sz w:val="24"/>
        </w:rPr>
      </w:pPr>
      <w:r/>
      <w:bookmarkStart w:id="61" w:name="OLE_LINK23"/>
      <w:r>
        <w:rPr>
          <w:rFonts w:hint="eastAsia" w:ascii="宋体" w:hAnsi="宋体" w:cs="宋体"/>
          <w:sz w:val="24"/>
        </w:rPr>
        <w:t xml:space="preserve">第一步：</w:t>
      </w:r>
      <w:r>
        <w:rPr>
          <w:rFonts w:hint="eastAsia" w:ascii="宋体" w:hAnsi="宋体" w:cs="宋体"/>
          <w:sz w:val="24"/>
        </w:rPr>
        <w:t xml:space="preserve">响应总</w:t>
      </w:r>
      <w:r>
        <w:rPr>
          <w:rFonts w:hint="eastAsia" w:ascii="宋体" w:hAnsi="宋体" w:cs="宋体"/>
          <w:sz w:val="24"/>
        </w:rPr>
        <w:t xml:space="preserve">报价低于或等于财政预算价格（或最高限价）的，为</w:t>
      </w:r>
      <w:r>
        <w:rPr>
          <w:rFonts w:hint="eastAsia" w:ascii="宋体" w:hAnsi="宋体" w:cs="宋体"/>
          <w:sz w:val="24"/>
        </w:rPr>
        <w:t xml:space="preserve">有效响应</w:t>
      </w:r>
      <w:r>
        <w:rPr>
          <w:rFonts w:hint="eastAsia" w:ascii="宋体" w:hAnsi="宋体" w:cs="宋体"/>
          <w:sz w:val="24"/>
        </w:rPr>
        <w:t xml:space="preserve">报价。</w:t>
      </w:r>
      <w:r>
        <w:rPr>
          <w:rFonts w:hint="eastAsia" w:ascii="宋体" w:hAnsi="宋体" w:cs="宋体"/>
          <w:sz w:val="24"/>
        </w:rPr>
        <w:t xml:space="preserve">超财政</w:t>
      </w:r>
      <w:r>
        <w:rPr>
          <w:rFonts w:hint="eastAsia" w:ascii="宋体" w:hAnsi="宋体" w:cs="宋体"/>
          <w:sz w:val="24"/>
        </w:rPr>
        <w:t xml:space="preserve">预算（或最高限价）的响应报价为无效响应报价。</w:t>
      </w:r>
      <w:r/>
    </w:p>
    <w:p>
      <w:pPr>
        <w:ind w:firstLine="420"/>
        <w:spacing w:line="360" w:lineRule="auto"/>
        <w:tabs>
          <w:tab w:val="left" w:pos="2870" w:leader="none"/>
        </w:tabs>
        <w:rPr>
          <w:rFonts w:hint="eastAsia" w:ascii="宋体" w:hAnsi="宋体" w:cs="宋体"/>
          <w:sz w:val="24"/>
        </w:rPr>
      </w:pPr>
      <w:r>
        <w:rPr>
          <w:rFonts w:hint="eastAsia" w:ascii="宋体" w:hAnsi="宋体" w:cs="宋体"/>
          <w:sz w:val="24"/>
        </w:rPr>
        <w:t xml:space="preserve">第二步：在所有</w:t>
      </w:r>
      <w:r>
        <w:rPr>
          <w:rFonts w:hint="eastAsia" w:ascii="宋体" w:hAnsi="宋体" w:cs="宋体"/>
          <w:sz w:val="24"/>
        </w:rPr>
        <w:t xml:space="preserve">有效响应</w:t>
      </w:r>
      <w:r>
        <w:rPr>
          <w:rFonts w:hint="eastAsia" w:ascii="宋体" w:hAnsi="宋体" w:cs="宋体"/>
          <w:sz w:val="24"/>
        </w:rPr>
        <w:t xml:space="preserve">报价中满足采购文件要求，且响应价格最低的响应报价为磋商基准价，其他供应商的价格</w:t>
      </w:r>
      <w:r>
        <w:rPr>
          <w:rFonts w:hint="eastAsia" w:ascii="宋体" w:hAnsi="宋体" w:cs="宋体"/>
          <w:sz w:val="24"/>
        </w:rPr>
        <w:t xml:space="preserve">分按照</w:t>
      </w:r>
      <w:r>
        <w:rPr>
          <w:rFonts w:hint="eastAsia" w:ascii="宋体" w:hAnsi="宋体" w:cs="宋体"/>
          <w:sz w:val="24"/>
        </w:rPr>
        <w:t xml:space="preserve">下列公式计算（计算结果四舍五入保留两位小数）。</w:t>
      </w:r>
      <w:r/>
    </w:p>
    <w:p>
      <w:pPr>
        <w:ind w:firstLine="480"/>
        <w:spacing w:line="360" w:lineRule="auto"/>
        <w:tabs>
          <w:tab w:val="left" w:pos="2870" w:leader="none"/>
        </w:tabs>
        <w:rPr>
          <w:rFonts w:hint="eastAsia" w:ascii="宋体" w:hAnsi="宋体" w:cs="宋体"/>
          <w:sz w:val="24"/>
          <w:szCs w:val="24"/>
        </w:rPr>
      </w:pPr>
      <w:r>
        <w:rPr>
          <w:rFonts w:hint="eastAsia" w:ascii="宋体" w:hAnsi="宋体" w:cs="宋体"/>
          <w:sz w:val="24"/>
          <w:szCs w:val="24"/>
        </w:rPr>
        <w:t xml:space="preserve">磋商报价得分＝（磋商基准价/最终磋商报价）×</w:t>
      </w:r>
      <w:r>
        <w:rPr>
          <w:rFonts w:hint="eastAsia" w:ascii="宋体" w:hAnsi="宋体" w:cs="宋体"/>
          <w:sz w:val="24"/>
          <w:szCs w:val="24"/>
        </w:rPr>
        <w:t xml:space="preserve">价格权</w:t>
      </w:r>
      <w:r>
        <w:rPr>
          <w:rFonts w:hint="eastAsia" w:ascii="宋体" w:hAnsi="宋体" w:cs="宋体"/>
          <w:sz w:val="24"/>
          <w:szCs w:val="24"/>
        </w:rPr>
        <w:t xml:space="preserve">值×100</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价格权</w:t>
      </w:r>
      <w:r>
        <w:rPr>
          <w:rFonts w:hint="eastAsia" w:ascii="宋体" w:hAnsi="宋体" w:cs="宋体"/>
          <w:sz w:val="24"/>
          <w:szCs w:val="24"/>
        </w:rPr>
        <w:t xml:space="preserve">值为10）</w:t>
      </w:r>
      <w:bookmarkEnd w:id="61"/>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（二）服务方案（5</w:t>
      </w:r>
      <w:r>
        <w:rPr>
          <w:rFonts w:hint="eastAsia" w:ascii="宋体" w:hAnsi="宋体" w:cs="宋体"/>
          <w:b/>
          <w:bCs/>
          <w:sz w:val="24"/>
          <w:szCs w:val="24"/>
        </w:rPr>
        <w:t xml:space="preserve">6</w:t>
      </w:r>
      <w:r>
        <w:rPr>
          <w:rFonts w:hint="eastAsia" w:ascii="宋体" w:hAnsi="宋体" w:cs="宋体"/>
          <w:b/>
          <w:bCs/>
          <w:sz w:val="24"/>
          <w:szCs w:val="24"/>
        </w:rPr>
        <w:t xml:space="preserve">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1、项目实施方案（10分）</w:t>
      </w:r>
      <w:r/>
    </w:p>
    <w:p>
      <w:pPr>
        <w:ind w:firstLine="480"/>
        <w:spacing w:line="360" w:lineRule="auto"/>
        <w:rPr>
          <w:rFonts w:hint="eastAsia" w:ascii="宋体" w:hAnsi="宋体" w:cs="宋体"/>
          <w:sz w:val="24"/>
          <w:szCs w:val="24"/>
        </w:rPr>
      </w:pPr>
      <w:r/>
      <w:bookmarkStart w:id="62" w:name="OLE_LINK24"/>
      <w:r>
        <w:rPr>
          <w:rFonts w:hint="eastAsia" w:ascii="宋体" w:hAnsi="宋体" w:cs="宋体"/>
          <w:sz w:val="24"/>
          <w:szCs w:val="24"/>
        </w:rPr>
        <w:t xml:space="preserve">根据响应单位提供的针对本项目的实施方案，内容包括但不限于实施计划、进度安排、对项目进行难点分析及提出合理化建议等进行评定，方案内容完整，措施实用合理，针对性强的得10分；方案内容基本完整，措施较实用，基本可执行的得7分；方案有所欠缺，有一定的可执行性的得4分，未提供方案或提供的方案无可行性不得分。</w:t>
      </w:r>
      <w:bookmarkEnd w:id="62"/>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color w:val="000000"/>
          <w:sz w:val="24"/>
          <w:szCs w:val="24"/>
        </w:rPr>
        <w:t xml:space="preserve">中间库卷宗材料交接登记管理措施</w:t>
      </w:r>
      <w:r>
        <w:rPr>
          <w:rFonts w:hint="eastAsia" w:ascii="宋体" w:hAnsi="宋体" w:cs="宋体"/>
          <w:sz w:val="24"/>
          <w:szCs w:val="24"/>
        </w:rPr>
        <w:t xml:space="preserve">（10分）</w:t>
      </w:r>
      <w:r/>
    </w:p>
    <w:p>
      <w:pPr>
        <w:ind w:firstLine="480"/>
        <w:spacing w:line="360" w:lineRule="auto"/>
        <w:rPr>
          <w:rFonts w:hint="eastAsia" w:ascii="宋体" w:hAnsi="宋体" w:cs="宋体"/>
          <w:sz w:val="24"/>
          <w:szCs w:val="24"/>
        </w:rPr>
      </w:pPr>
      <w:r/>
      <w:bookmarkStart w:id="63" w:name="OLE_LINK25"/>
      <w:r>
        <w:rPr>
          <w:rFonts w:hint="eastAsia" w:ascii="宋体" w:hAnsi="宋体" w:cs="宋体"/>
          <w:sz w:val="24"/>
          <w:szCs w:val="24"/>
        </w:rPr>
        <w:t xml:space="preserve">提供中间库卷宗材料交接登记管理业务操作流程及软件截图。从材料交接、人员信息登记、抓拍、卷宗入库、定位、盘点、追溯等全流程进行展示。流程科学合理性强，</w:t>
      </w:r>
      <w:r>
        <w:rPr>
          <w:rFonts w:hint="eastAsia" w:ascii="宋体" w:hAnsi="宋体" w:cs="宋体"/>
          <w:sz w:val="24"/>
          <w:szCs w:val="24"/>
        </w:rPr>
        <w:t xml:space="preserve">完全满足项目业务要求的得10分；业务流程科学合理性较强，能满足项目要求的得7分；业务流程科学性合理性一般，基本能满足项目要求的得4分；业务流程科学性合理性差或者不能满足项目要求或者未提供方案的不得分。 </w:t>
      </w:r>
      <w:bookmarkEnd w:id="63"/>
      <w:r/>
      <w:r/>
    </w:p>
    <w:p>
      <w:pPr>
        <w:numPr>
          <w:ilvl w:val="0"/>
          <w:numId w:val="2"/>
        </w:numPr>
        <w:ind w:firstLine="480"/>
        <w:jc w:val="left"/>
        <w:spacing w:line="360" w:lineRule="auto"/>
        <w:rPr>
          <w:rFonts w:hint="eastAsia" w:ascii="宋体" w:hAnsi="宋体" w:cs="宋体"/>
          <w:sz w:val="24"/>
          <w:szCs w:val="24"/>
        </w:rPr>
      </w:pPr>
      <w:r>
        <w:rPr>
          <w:rFonts w:hint="eastAsia" w:ascii="宋体" w:hAnsi="宋体" w:cs="宋体"/>
          <w:color w:val="000000"/>
          <w:sz w:val="24"/>
          <w:szCs w:val="24"/>
        </w:rPr>
        <w:t xml:space="preserve">人员管理制度（10分）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提供员工手则与行为规范。管理制度详实，操作性高的得3分；管理制度详实，操作性较高的得2分；管理制度简单或者操作性一般的得1分；不具可操作性或者不提供的不得分。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提供考勤和绩效管理制度。管理制度详实，操作性高的得3分；管理制度详实，操作性较高的得2分；管理制度简单或者操作性一般的得1分；不具可操作性或者不提供的不得分。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提供人员招聘与录用制度（包含招聘、培训、考核、辞退、日常管理等）。管理制度详实，操作性高的得4分；管理制度详实，操作性较高的得2分；管理制度简单或者操作性一般的得1分；</w:t>
      </w:r>
      <w:r/>
    </w:p>
    <w:p>
      <w:pPr>
        <w:numPr>
          <w:ilvl w:val="0"/>
          <w:numId w:val="3"/>
        </w:numPr>
        <w:ind w:firstLine="480"/>
        <w:jc w:val="left"/>
        <w:spacing w:line="360" w:lineRule="auto"/>
        <w:rPr>
          <w:rFonts w:hint="eastAsia" w:ascii="宋体" w:hAnsi="宋体" w:cs="宋体"/>
          <w:sz w:val="24"/>
          <w:szCs w:val="24"/>
        </w:rPr>
      </w:pPr>
      <w:r/>
      <w:bookmarkStart w:id="64" w:name="OLE_LINK26"/>
      <w:r>
        <w:rPr>
          <w:rFonts w:hint="eastAsia" w:ascii="宋体" w:hAnsi="宋体" w:cs="宋体"/>
          <w:sz w:val="24"/>
          <w:szCs w:val="24"/>
        </w:rPr>
        <w:t xml:space="preserve">质量管理措施（8分）</w:t>
      </w:r>
      <w:bookmarkEnd w:id="64"/>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根据响应单位</w:t>
      </w:r>
      <w:r>
        <w:rPr>
          <w:rFonts w:hint="eastAsia" w:ascii="宋体" w:hAnsi="宋体" w:cs="宋体"/>
          <w:sz w:val="24"/>
          <w:szCs w:val="24"/>
        </w:rPr>
        <w:t xml:space="preserve">提供的质量管理措施</w:t>
      </w:r>
      <w:r>
        <w:rPr>
          <w:rFonts w:hint="eastAsia" w:ascii="宋体" w:hAnsi="宋体" w:cs="宋体"/>
          <w:sz w:val="24"/>
          <w:szCs w:val="24"/>
        </w:rPr>
        <w:t xml:space="preserve">进行综合评定，</w:t>
      </w:r>
      <w:r>
        <w:rPr>
          <w:rFonts w:hint="eastAsia" w:ascii="宋体" w:hAnsi="宋体" w:cs="宋体"/>
          <w:sz w:val="24"/>
          <w:szCs w:val="24"/>
        </w:rPr>
        <w:t xml:space="preserve">针对本项目提供的质量管理措施和质量控制方案合理，完整，完全可</w:t>
      </w:r>
      <w:r>
        <w:rPr>
          <w:rFonts w:hint="eastAsia" w:ascii="宋体" w:hAnsi="宋体" w:cs="宋体"/>
          <w:sz w:val="24"/>
          <w:szCs w:val="24"/>
        </w:rPr>
        <w:t xml:space="preserve">行</w:t>
      </w:r>
      <w:r>
        <w:rPr>
          <w:rFonts w:hint="eastAsia" w:ascii="宋体" w:hAnsi="宋体" w:cs="宋体"/>
          <w:sz w:val="24"/>
          <w:szCs w:val="24"/>
        </w:rPr>
        <w:t xml:space="preserve">的得8分；质量管理措施和质量控制方案较合理，基本可行的得5分，质量管理措施和质量控制</w:t>
      </w:r>
      <w:r>
        <w:rPr>
          <w:rFonts w:hint="eastAsia" w:ascii="宋体" w:hAnsi="宋体" w:cs="宋体"/>
          <w:sz w:val="24"/>
          <w:szCs w:val="24"/>
        </w:rPr>
        <w:t xml:space="preserve">方案</w:t>
      </w:r>
      <w:r>
        <w:rPr>
          <w:rFonts w:hint="eastAsia" w:ascii="宋体" w:hAnsi="宋体" w:cs="宋体"/>
          <w:sz w:val="24"/>
          <w:szCs w:val="24"/>
        </w:rPr>
        <w:t xml:space="preserve">较合理，有欠缺，部分可行的得2分；不提供或提供的措施无可行性的不得分。</w:t>
      </w:r>
      <w:r/>
    </w:p>
    <w:p>
      <w:pPr>
        <w:numPr>
          <w:ilvl w:val="0"/>
          <w:numId w:val="3"/>
        </w:numPr>
        <w:ind w:firstLine="480"/>
        <w:jc w:val="left"/>
        <w:spacing w:line="360" w:lineRule="auto"/>
        <w:rPr>
          <w:rFonts w:hint="eastAsia" w:ascii="宋体" w:hAnsi="宋体" w:cs="宋体"/>
          <w:sz w:val="24"/>
          <w:szCs w:val="24"/>
        </w:rPr>
      </w:pPr>
      <w:r>
        <w:rPr>
          <w:rFonts w:hint="eastAsia" w:ascii="宋体" w:hAnsi="宋体" w:cs="宋体"/>
          <w:sz w:val="24"/>
          <w:szCs w:val="24"/>
        </w:rPr>
        <w:t xml:space="preserve">安全保密措施（</w:t>
      </w:r>
      <w:r>
        <w:rPr>
          <w:rFonts w:hint="eastAsia" w:ascii="宋体" w:hAnsi="宋体" w:cs="宋体"/>
          <w:sz w:val="24"/>
          <w:szCs w:val="24"/>
        </w:rPr>
        <w:t xml:space="preserve">9</w:t>
      </w:r>
      <w:r>
        <w:rPr>
          <w:rFonts w:hint="eastAsia" w:ascii="宋体" w:hAnsi="宋体" w:cs="宋体"/>
          <w:sz w:val="24"/>
          <w:szCs w:val="24"/>
        </w:rPr>
        <w:t xml:space="preserve">分）</w:t>
      </w:r>
      <w:r/>
    </w:p>
    <w:p>
      <w:pPr>
        <w:ind w:firstLine="480"/>
        <w:jc w:val="left"/>
        <w:spacing w:line="360" w:lineRule="auto"/>
        <w:rPr>
          <w:rFonts w:hint="eastAsia" w:ascii="宋体" w:hAnsi="宋体" w:cs="宋体"/>
          <w:color w:val="000000"/>
          <w:sz w:val="24"/>
          <w:szCs w:val="24"/>
        </w:rPr>
      </w:pPr>
      <w:r>
        <w:rPr>
          <w:rFonts w:hint="eastAsia" w:ascii="宋体" w:hAnsi="宋体" w:cs="宋体"/>
          <w:sz w:val="24"/>
          <w:szCs w:val="24"/>
        </w:rPr>
        <w:t xml:space="preserve">根据响应单位提供的针对本项目的安全保密措施</w:t>
      </w:r>
      <w:bookmarkStart w:id="65" w:name="_Hlk219196771"/>
      <w:r>
        <w:rPr>
          <w:rFonts w:hint="eastAsia" w:ascii="宋体" w:hAnsi="宋体" w:cs="宋体"/>
          <w:sz w:val="24"/>
          <w:szCs w:val="24"/>
        </w:rPr>
        <w:t xml:space="preserve">进行综合评定，</w:t>
      </w:r>
      <w:bookmarkEnd w:id="65"/>
      <w:r>
        <w:rPr>
          <w:rFonts w:hint="eastAsia" w:ascii="宋体" w:hAnsi="宋体" w:cs="宋体"/>
          <w:sz w:val="24"/>
          <w:szCs w:val="24"/>
        </w:rPr>
        <w:t xml:space="preserve">安全保密措施完善、合理可行得</w:t>
      </w:r>
      <w:r>
        <w:rPr>
          <w:rFonts w:hint="eastAsia" w:ascii="宋体" w:hAnsi="宋体" w:cs="宋体"/>
          <w:sz w:val="24"/>
          <w:szCs w:val="24"/>
        </w:rPr>
        <w:t xml:space="preserve">9</w:t>
      </w:r>
      <w:r>
        <w:rPr>
          <w:rFonts w:hint="eastAsia" w:ascii="宋体" w:hAnsi="宋体" w:cs="宋体"/>
          <w:sz w:val="24"/>
          <w:szCs w:val="24"/>
        </w:rPr>
        <w:t xml:space="preserve">分；安全保密措施基本完善的得5分；</w:t>
      </w:r>
      <w:r>
        <w:rPr>
          <w:rFonts w:hint="eastAsia" w:ascii="宋体" w:hAnsi="宋体" w:cs="宋体"/>
          <w:color w:val="000000"/>
          <w:sz w:val="24"/>
          <w:szCs w:val="24"/>
        </w:rPr>
        <w:t xml:space="preserve">安全保密措施一般的得2分，不提供或提供的措施无可行性不得分。</w:t>
      </w:r>
      <w:r/>
    </w:p>
    <w:p>
      <w:pPr>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6、售后服务方案（9分）</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根据响应单位提供的售后服务保障方案、售后服务标准、服务方式、服务响应时间、修复速度、服务承诺等方面进行综合评定：保障服务方案完整具体、保障措施完善合理、针对性强的得 9分；保障服务方案较具体、保障措施较完善，有一定针对性的得 5分；保障服务方案有所欠缺，可执行的得 2分；未提供方案或提供的方案无可行性不得分。</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（三）技术人员配备情况（1</w:t>
      </w:r>
      <w:r>
        <w:rPr>
          <w:rFonts w:ascii="宋体" w:hAnsi="宋体" w:cs="宋体"/>
          <w:b/>
          <w:bCs/>
          <w:color w:val="000000"/>
          <w:sz w:val="24"/>
          <w:szCs w:val="24"/>
        </w:rPr>
        <w:t xml:space="preserve">5</w:t>
      </w:r>
      <w:r>
        <w:rPr>
          <w:rFonts w:hint="eastAsia" w:ascii="宋体" w:hAnsi="宋体" w:cs="宋体"/>
          <w:b/>
          <w:bCs/>
          <w:color w:val="000000"/>
          <w:sz w:val="24"/>
          <w:szCs w:val="24"/>
        </w:rPr>
        <w:t xml:space="preserve">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1、驻场项目经理(6分)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具</w:t>
      </w:r>
      <w:r>
        <w:rPr>
          <w:rFonts w:hint="eastAsia" w:ascii="宋体" w:hAnsi="宋体" w:cs="宋体"/>
          <w:color w:val="000000"/>
          <w:sz w:val="24"/>
          <w:szCs w:val="24"/>
        </w:rPr>
        <w:t xml:space="preserve">有</w:t>
      </w:r>
      <w:bookmarkStart w:id="66" w:name="OLE_LINK10"/>
      <w:r>
        <w:rPr>
          <w:rFonts w:hint="eastAsia" w:ascii="宋体" w:hAnsi="宋体" w:cs="宋体"/>
          <w:color w:val="000000"/>
          <w:sz w:val="24"/>
          <w:szCs w:val="24"/>
        </w:rPr>
        <w:t xml:space="preserve">档案专业</w:t>
      </w:r>
      <w:r>
        <w:rPr>
          <w:rFonts w:hint="eastAsia" w:ascii="宋体" w:hAnsi="宋体" w:cs="宋体"/>
          <w:color w:val="000000"/>
          <w:sz w:val="24"/>
          <w:szCs w:val="24"/>
        </w:rPr>
        <w:t xml:space="preserve">相关</w:t>
      </w:r>
      <w:r>
        <w:rPr>
          <w:rFonts w:hint="eastAsia" w:ascii="宋体" w:hAnsi="宋体" w:cs="宋体"/>
          <w:color w:val="000000"/>
          <w:sz w:val="24"/>
          <w:szCs w:val="24"/>
        </w:rPr>
        <w:t xml:space="preserve">证书</w:t>
      </w:r>
      <w:bookmarkEnd w:id="66"/>
      <w:r>
        <w:rPr>
          <w:rFonts w:hint="eastAsia" w:ascii="宋体" w:hAnsi="宋体" w:cs="宋体"/>
          <w:color w:val="000000"/>
          <w:sz w:val="24"/>
          <w:szCs w:val="24"/>
        </w:rPr>
        <w:t xml:space="preserve">、信息系统项目管理师</w:t>
      </w:r>
      <w:r>
        <w:rPr>
          <w:rFonts w:hint="eastAsia" w:ascii="宋体" w:hAnsi="宋体" w:cs="宋体"/>
          <w:color w:val="000000"/>
          <w:sz w:val="24"/>
          <w:szCs w:val="24"/>
        </w:rPr>
        <w:t xml:space="preserve">证书、</w:t>
      </w:r>
      <w:bookmarkStart w:id="67" w:name="OLE_LINK11"/>
      <w:r>
        <w:rPr>
          <w:rFonts w:hint="eastAsia" w:ascii="宋体" w:hAnsi="宋体" w:cs="宋体"/>
          <w:color w:val="000000"/>
          <w:sz w:val="24"/>
          <w:szCs w:val="24"/>
        </w:rPr>
        <w:t xml:space="preserve">全国计算机等级证书</w:t>
      </w:r>
      <w:bookmarkEnd w:id="67"/>
      <w:r>
        <w:rPr>
          <w:rFonts w:hint="eastAsia" w:ascii="宋体" w:hAnsi="宋体" w:cs="宋体"/>
          <w:color w:val="000000"/>
          <w:sz w:val="24"/>
          <w:szCs w:val="24"/>
        </w:rPr>
        <w:t xml:space="preserve">的</w:t>
      </w:r>
      <w:r>
        <w:rPr>
          <w:rFonts w:hint="eastAsia" w:ascii="宋体" w:hAnsi="宋体" w:cs="宋体"/>
          <w:color w:val="000000"/>
          <w:sz w:val="24"/>
          <w:szCs w:val="24"/>
        </w:rPr>
        <w:t xml:space="preserve">，有一</w:t>
      </w:r>
      <w:r>
        <w:rPr>
          <w:rFonts w:hint="eastAsia" w:ascii="宋体" w:hAnsi="宋体" w:cs="宋体"/>
          <w:color w:val="000000"/>
          <w:sz w:val="24"/>
          <w:szCs w:val="24"/>
        </w:rPr>
        <w:t xml:space="preserve">个得2分，此项最高得6分</w:t>
      </w:r>
      <w:r>
        <w:rPr>
          <w:rFonts w:hint="eastAsia" w:ascii="宋体" w:hAnsi="宋体" w:cs="宋体"/>
          <w:color w:val="000000"/>
          <w:sz w:val="24"/>
          <w:szCs w:val="24"/>
        </w:rPr>
        <w:t xml:space="preserve">。</w:t>
      </w:r>
      <w:r/>
    </w:p>
    <w:p>
      <w:pPr>
        <w:ind w:firstLine="482"/>
        <w:spacing w:line="360" w:lineRule="auto"/>
        <w:rPr>
          <w:rFonts w:hint="eastAsia" w:ascii="宋体" w:hAnsi="宋体" w:cs="宋体"/>
          <w:b/>
          <w:bCs/>
          <w:color w:val="000000"/>
          <w:sz w:val="24"/>
          <w:szCs w:val="24"/>
        </w:rPr>
      </w:pPr>
      <w:r/>
      <w:bookmarkStart w:id="68" w:name="_Hlk219206320"/>
      <w:r>
        <w:rPr>
          <w:rFonts w:hint="eastAsia" w:ascii="宋体" w:hAnsi="宋体" w:cs="宋体"/>
          <w:b/>
          <w:bCs/>
          <w:color w:val="000000"/>
          <w:sz w:val="24"/>
          <w:szCs w:val="24"/>
        </w:rPr>
        <w:t xml:space="preserve">注：</w:t>
      </w:r>
      <w:r>
        <w:rPr>
          <w:rFonts w:hint="eastAsia" w:ascii="宋体" w:hAnsi="宋体" w:cs="宋体"/>
          <w:b/>
          <w:bCs/>
          <w:color w:val="000000"/>
          <w:sz w:val="24"/>
          <w:szCs w:val="24"/>
        </w:rPr>
        <w:t xml:space="preserve">响应文件中提供</w:t>
      </w:r>
      <w:r>
        <w:rPr>
          <w:rFonts w:hint="eastAsia" w:ascii="宋体" w:hAnsi="宋体" w:cs="宋体"/>
          <w:b/>
          <w:bCs/>
          <w:color w:val="000000"/>
          <w:sz w:val="24"/>
          <w:szCs w:val="24"/>
        </w:rPr>
        <w:t xml:space="preserve">对应证书复印件及响应单位为其缴纳的最新一期的</w:t>
      </w:r>
      <w:r>
        <w:rPr>
          <w:rFonts w:hint="eastAsia" w:ascii="宋体" w:hAnsi="宋体" w:cs="宋体"/>
          <w:b/>
          <w:bCs/>
          <w:color w:val="000000"/>
          <w:sz w:val="24"/>
          <w:szCs w:val="24"/>
        </w:rPr>
        <w:t xml:space="preserve">社保证明</w:t>
      </w:r>
      <w:r>
        <w:rPr>
          <w:rFonts w:hint="eastAsia" w:ascii="宋体" w:hAnsi="宋体" w:cs="宋体"/>
          <w:b/>
          <w:bCs/>
          <w:color w:val="000000"/>
          <w:sz w:val="24"/>
          <w:szCs w:val="24"/>
        </w:rPr>
        <w:t xml:space="preserve">复印件并加盖响应单位公章，材料不提供或提供不全或无法认定的，本项不得分。</w:t>
      </w:r>
      <w:bookmarkEnd w:id="68"/>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bookmarkStart w:id="69" w:name="OLE_LINK27"/>
      <w:r>
        <w:rPr>
          <w:rFonts w:hint="eastAsia" w:ascii="宋体" w:hAnsi="宋体" w:cs="宋体"/>
          <w:color w:val="000000"/>
          <w:sz w:val="24"/>
          <w:szCs w:val="24"/>
        </w:rPr>
        <w:t xml:space="preserve">项目组技术人员能力（4分）</w:t>
      </w:r>
      <w:r/>
    </w:p>
    <w:p>
      <w:pPr>
        <w:ind w:firstLine="480"/>
        <w:spacing w:line="360" w:lineRule="auto"/>
        <w:rPr>
          <w:rFonts w:hint="eastAsia" w:ascii="宋体" w:hAnsi="宋体" w:cs="宋体"/>
          <w:color w:val="000000"/>
          <w:sz w:val="24"/>
          <w:szCs w:val="24"/>
        </w:rPr>
      </w:pPr>
      <w:r/>
      <w:bookmarkStart w:id="70" w:name="OLE_LINK28"/>
      <w:r/>
      <w:bookmarkEnd w:id="69"/>
      <w:r>
        <w:rPr>
          <w:rFonts w:hint="eastAsia" w:ascii="宋体" w:hAnsi="宋体" w:cs="宋体"/>
          <w:color w:val="000000"/>
          <w:sz w:val="24"/>
          <w:szCs w:val="24"/>
        </w:rPr>
        <w:t xml:space="preserve">现场技术支持人员具有信息系统项目管理、信息安全、数据安全、数据库管理相关证书，有</w:t>
      </w:r>
      <w:r>
        <w:rPr>
          <w:rFonts w:hint="eastAsia" w:ascii="宋体" w:hAnsi="宋体" w:cs="宋体"/>
          <w:color w:val="000000"/>
          <w:sz w:val="24"/>
          <w:szCs w:val="24"/>
        </w:rPr>
        <w:t xml:space="preserve">一个</w:t>
      </w:r>
      <w:r>
        <w:rPr>
          <w:rFonts w:hint="eastAsia" w:ascii="宋体" w:hAnsi="宋体" w:cs="宋体"/>
          <w:color w:val="000000"/>
          <w:sz w:val="24"/>
          <w:szCs w:val="24"/>
        </w:rPr>
        <w:t xml:space="preserve">证书得1分，最高得4分</w:t>
      </w:r>
      <w:r>
        <w:rPr>
          <w:rFonts w:hint="eastAsia" w:ascii="宋体" w:hAnsi="宋体" w:cs="宋体"/>
          <w:color w:val="000000"/>
          <w:sz w:val="24"/>
          <w:szCs w:val="24"/>
        </w:rPr>
        <w:t xml:space="preserve">。</w:t>
      </w:r>
      <w:r/>
    </w:p>
    <w:p>
      <w:pPr>
        <w:ind w:firstLine="482"/>
        <w:spacing w:line="360" w:lineRule="auto"/>
        <w:rPr>
          <w:rFonts w:hint="eastAsia" w:ascii="宋体" w:hAnsi="宋体" w:cs="宋体"/>
          <w:b/>
          <w:bCs/>
          <w:color w:val="000000"/>
          <w:sz w:val="24"/>
          <w:szCs w:val="24"/>
        </w:rPr>
      </w:pPr>
      <w:r/>
      <w:bookmarkStart w:id="71" w:name="OLE_LINK35"/>
      <w:r/>
      <w:bookmarkEnd w:id="70"/>
      <w:r>
        <w:rPr>
          <w:rFonts w:hint="eastAsia" w:ascii="宋体" w:hAnsi="宋体" w:cs="宋体"/>
          <w:b/>
          <w:bCs/>
          <w:color w:val="000000"/>
          <w:sz w:val="24"/>
          <w:szCs w:val="24"/>
        </w:rPr>
        <w:t xml:space="preserve">注：</w:t>
      </w:r>
      <w:r>
        <w:rPr>
          <w:rFonts w:hint="eastAsia" w:ascii="宋体" w:hAnsi="宋体" w:cs="宋体"/>
          <w:b/>
          <w:bCs/>
          <w:color w:val="000000"/>
          <w:sz w:val="24"/>
          <w:szCs w:val="24"/>
        </w:rPr>
        <w:t xml:space="preserve">响应文件中提供</w:t>
      </w:r>
      <w:r>
        <w:rPr>
          <w:rFonts w:hint="eastAsia" w:ascii="宋体" w:hAnsi="宋体" w:cs="宋体"/>
          <w:b/>
          <w:bCs/>
          <w:color w:val="000000"/>
          <w:sz w:val="24"/>
          <w:szCs w:val="24"/>
        </w:rPr>
        <w:t xml:space="preserve">对应证书复印件及响应单位为其缴纳的最新一期的</w:t>
      </w:r>
      <w:r>
        <w:rPr>
          <w:rFonts w:hint="eastAsia" w:ascii="宋体" w:hAnsi="宋体" w:cs="宋体"/>
          <w:b/>
          <w:bCs/>
          <w:color w:val="000000"/>
          <w:sz w:val="24"/>
          <w:szCs w:val="24"/>
        </w:rPr>
        <w:t xml:space="preserve">社保证明</w:t>
      </w:r>
      <w:r>
        <w:rPr>
          <w:rFonts w:hint="eastAsia" w:ascii="宋体" w:hAnsi="宋体" w:cs="宋体"/>
          <w:b/>
          <w:bCs/>
          <w:color w:val="000000"/>
          <w:sz w:val="24"/>
          <w:szCs w:val="24"/>
        </w:rPr>
        <w:t xml:space="preserve">复印件并加盖响应单位公章，材料不提供或提供不全或无法认定的，本项不得分。</w:t>
      </w:r>
      <w:bookmarkEnd w:id="71"/>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3、项目实施人员（5分）</w:t>
      </w:r>
      <w:r/>
    </w:p>
    <w:p>
      <w:pPr>
        <w:ind w:firstLine="480"/>
        <w:spacing w:line="360" w:lineRule="auto"/>
        <w:rPr>
          <w:rFonts w:hint="eastAsia" w:ascii="宋体" w:hAnsi="宋体" w:cs="宋体"/>
          <w:color w:val="000000"/>
          <w:sz w:val="24"/>
          <w:szCs w:val="24"/>
        </w:rPr>
      </w:pPr>
      <w:r/>
      <w:bookmarkStart w:id="72" w:name="OLE_LINK33"/>
      <w:r>
        <w:rPr>
          <w:rFonts w:hint="eastAsia" w:ascii="宋体" w:hAnsi="宋体" w:cs="宋体"/>
          <w:color w:val="000000"/>
          <w:sz w:val="24"/>
          <w:szCs w:val="24"/>
        </w:rPr>
        <w:t xml:space="preserve">项目实施人员具有档案人员相关培训证书及保密培训证书</w:t>
      </w:r>
      <w:bookmarkEnd w:id="72"/>
      <w:r>
        <w:rPr>
          <w:rFonts w:hint="eastAsia" w:ascii="宋体" w:hAnsi="宋体" w:cs="宋体"/>
          <w:color w:val="000000"/>
          <w:sz w:val="24"/>
          <w:szCs w:val="24"/>
        </w:rPr>
        <w:t xml:space="preserve">，</w:t>
      </w:r>
      <w:r>
        <w:rPr>
          <w:rFonts w:hint="eastAsia" w:ascii="宋体" w:hAnsi="宋体" w:cs="宋体"/>
          <w:color w:val="000000"/>
          <w:sz w:val="24"/>
          <w:szCs w:val="24"/>
        </w:rPr>
        <w:t xml:space="preserve">有一人</w:t>
      </w:r>
      <w:r>
        <w:rPr>
          <w:rFonts w:hint="eastAsia" w:ascii="宋体" w:hAnsi="宋体" w:cs="宋体"/>
          <w:color w:val="000000"/>
          <w:sz w:val="24"/>
          <w:szCs w:val="24"/>
        </w:rPr>
        <w:t xml:space="preserve">得1分，最多得5分。</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注：</w:t>
      </w:r>
      <w:r>
        <w:rPr>
          <w:rFonts w:hint="eastAsia" w:ascii="宋体" w:hAnsi="宋体" w:cs="宋体"/>
          <w:b/>
          <w:bCs/>
          <w:color w:val="000000"/>
          <w:sz w:val="24"/>
          <w:szCs w:val="24"/>
        </w:rPr>
        <w:t xml:space="preserve">响应文件中提供</w:t>
      </w:r>
      <w:r>
        <w:rPr>
          <w:rFonts w:hint="eastAsia" w:ascii="宋体" w:hAnsi="宋体" w:cs="宋体"/>
          <w:b/>
          <w:bCs/>
          <w:color w:val="000000"/>
          <w:sz w:val="24"/>
          <w:szCs w:val="24"/>
        </w:rPr>
        <w:t xml:space="preserve">对应证书复印件及响应单位为其缴纳的最新一期的</w:t>
      </w:r>
      <w:r>
        <w:rPr>
          <w:rFonts w:hint="eastAsia" w:ascii="宋体" w:hAnsi="宋体" w:cs="宋体"/>
          <w:b/>
          <w:bCs/>
          <w:color w:val="000000"/>
          <w:sz w:val="24"/>
          <w:szCs w:val="24"/>
        </w:rPr>
        <w:t xml:space="preserve">社保证明</w:t>
      </w:r>
      <w:r>
        <w:rPr>
          <w:rFonts w:hint="eastAsia" w:ascii="宋体" w:hAnsi="宋体" w:cs="宋体"/>
          <w:b/>
          <w:bCs/>
          <w:color w:val="000000"/>
          <w:sz w:val="24"/>
          <w:szCs w:val="24"/>
        </w:rPr>
        <w:t xml:space="preserve">复印件并加盖响应单位公章，材料不提供或提供不全或无法认定的，本项不得分。</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（四）企业综合实力（</w:t>
      </w:r>
      <w:r>
        <w:rPr>
          <w:rFonts w:hint="eastAsia" w:ascii="宋体" w:hAnsi="宋体" w:cs="宋体"/>
          <w:b/>
          <w:bCs/>
          <w:color w:val="000000"/>
          <w:sz w:val="24"/>
          <w:szCs w:val="24"/>
        </w:rPr>
        <w:t xml:space="preserve">19</w:t>
      </w:r>
      <w:r>
        <w:rPr>
          <w:rFonts w:hint="eastAsia" w:ascii="宋体" w:hAnsi="宋体" w:cs="宋体"/>
          <w:b/>
          <w:bCs/>
          <w:color w:val="000000"/>
          <w:sz w:val="24"/>
          <w:szCs w:val="24"/>
        </w:rPr>
        <w:t xml:space="preserve">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1、类似业绩（</w:t>
      </w:r>
      <w:r>
        <w:rPr>
          <w:rFonts w:ascii="宋体" w:hAnsi="宋体" w:cs="宋体"/>
          <w:color w:val="000000"/>
          <w:sz w:val="24"/>
          <w:szCs w:val="24"/>
        </w:rPr>
        <w:t xml:space="preserve">8</w:t>
      </w:r>
      <w:r>
        <w:rPr>
          <w:rFonts w:hint="eastAsia" w:ascii="宋体" w:hAnsi="宋体" w:cs="宋体"/>
          <w:color w:val="000000"/>
          <w:sz w:val="24"/>
          <w:szCs w:val="24"/>
        </w:rPr>
        <w:t xml:space="preserve">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响应单位自20</w:t>
      </w:r>
      <w:r>
        <w:rPr>
          <w:rFonts w:ascii="宋体" w:hAnsi="宋体" w:cs="宋体"/>
          <w:color w:val="000000"/>
          <w:sz w:val="24"/>
          <w:szCs w:val="24"/>
        </w:rPr>
        <w:t xml:space="preserve">2</w:t>
      </w:r>
      <w:r>
        <w:rPr>
          <w:rFonts w:hint="eastAsia" w:ascii="宋体" w:hAnsi="宋体" w:cs="宋体"/>
          <w:color w:val="000000"/>
          <w:sz w:val="24"/>
          <w:szCs w:val="24"/>
        </w:rPr>
        <w:t xml:space="preserve">3</w:t>
      </w:r>
      <w:r>
        <w:rPr>
          <w:rFonts w:hint="eastAsia" w:ascii="宋体" w:hAnsi="宋体" w:cs="宋体"/>
          <w:color w:val="000000"/>
          <w:sz w:val="24"/>
          <w:szCs w:val="24"/>
        </w:rPr>
        <w:t xml:space="preserve">年</w:t>
      </w:r>
      <w:r>
        <w:rPr>
          <w:rFonts w:ascii="宋体" w:hAnsi="宋体" w:cs="宋体"/>
          <w:color w:val="000000"/>
          <w:sz w:val="24"/>
          <w:szCs w:val="24"/>
        </w:rPr>
        <w:t xml:space="preserve">1</w:t>
      </w:r>
      <w:r>
        <w:rPr>
          <w:rFonts w:hint="eastAsia" w:ascii="宋体" w:hAnsi="宋体" w:cs="宋体"/>
          <w:color w:val="000000"/>
          <w:sz w:val="24"/>
          <w:szCs w:val="24"/>
        </w:rPr>
        <w:t xml:space="preserve">月1日起至今</w:t>
      </w:r>
      <w:r>
        <w:rPr>
          <w:rFonts w:hint="eastAsia" w:ascii="宋体" w:hAnsi="宋体" w:cs="宋体"/>
          <w:color w:val="000000"/>
          <w:sz w:val="24"/>
          <w:szCs w:val="24"/>
        </w:rPr>
        <w:t xml:space="preserve">（以合同签订时间为准）</w:t>
      </w:r>
      <w:r>
        <w:rPr>
          <w:rFonts w:hint="eastAsia" w:ascii="宋体" w:hAnsi="宋体" w:cs="宋体"/>
          <w:color w:val="000000"/>
          <w:sz w:val="24"/>
          <w:szCs w:val="24"/>
        </w:rPr>
        <w:t xml:space="preserve">独立承担过类似服务业绩比较，提供完整合同复印件，每提供一份得2分，最高得</w:t>
      </w:r>
      <w:r>
        <w:rPr>
          <w:rFonts w:ascii="宋体" w:hAnsi="宋体" w:cs="宋体"/>
          <w:color w:val="000000"/>
          <w:sz w:val="24"/>
          <w:szCs w:val="24"/>
        </w:rPr>
        <w:t xml:space="preserve">8</w:t>
      </w:r>
      <w:r>
        <w:rPr>
          <w:rFonts w:hint="eastAsia" w:ascii="宋体" w:hAnsi="宋体" w:cs="宋体"/>
          <w:color w:val="000000"/>
          <w:sz w:val="24"/>
          <w:szCs w:val="24"/>
        </w:rPr>
        <w:t xml:space="preserve">分</w:t>
      </w:r>
      <w:r>
        <w:rPr>
          <w:rFonts w:hint="eastAsia" w:ascii="宋体" w:hAnsi="宋体" w:cs="宋体"/>
          <w:color w:val="000000"/>
          <w:sz w:val="24"/>
          <w:szCs w:val="24"/>
        </w:rPr>
        <w:t xml:space="preserve">。</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注：</w:t>
      </w:r>
      <w:r>
        <w:rPr>
          <w:rFonts w:hint="eastAsia" w:ascii="宋体" w:hAnsi="宋体" w:cs="宋体"/>
          <w:b/>
          <w:bCs/>
          <w:color w:val="000000"/>
          <w:sz w:val="24"/>
          <w:szCs w:val="24"/>
        </w:rPr>
        <w:t xml:space="preserve">响应文件中须提供相关业绩合同（包括合同首页、合同内容页、签字盖章页）清晰复印件或者扫描件，未按要求提供材料的此项不得分。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bookmarkStart w:id="73" w:name="OLE_LINK29"/>
      <w:r>
        <w:rPr>
          <w:rFonts w:hint="eastAsia" w:ascii="宋体" w:hAnsi="宋体" w:cs="宋体"/>
          <w:color w:val="000000"/>
          <w:sz w:val="24"/>
          <w:szCs w:val="24"/>
        </w:rPr>
        <w:t xml:space="preserve">软件技术支持（4分）</w:t>
      </w:r>
      <w:r/>
    </w:p>
    <w:p>
      <w:pPr>
        <w:ind w:firstLine="480"/>
        <w:spacing w:line="360" w:lineRule="auto"/>
        <w:rPr>
          <w:rFonts w:hint="eastAsia" w:ascii="宋体" w:hAnsi="宋体" w:cs="宋体"/>
          <w:color w:val="000000"/>
          <w:sz w:val="24"/>
          <w:szCs w:val="24"/>
        </w:rPr>
      </w:pPr>
      <w:r/>
      <w:bookmarkStart w:id="74" w:name="OLE_LINK30"/>
      <w:r/>
      <w:bookmarkEnd w:id="73"/>
      <w:r>
        <w:rPr>
          <w:rFonts w:hint="eastAsia" w:ascii="宋体" w:hAnsi="宋体" w:cs="宋体"/>
          <w:color w:val="000000"/>
          <w:sz w:val="24"/>
          <w:szCs w:val="24"/>
        </w:rPr>
        <w:t xml:space="preserve">响应单位具有与采购内容相关的即时扫描、影像质检、数据移交挂接、卷宗流转、档案整理、电子档案备份等计算机软件著作权登记证书，每</w:t>
      </w:r>
      <w:r>
        <w:rPr>
          <w:rFonts w:hint="eastAsia" w:ascii="宋体" w:hAnsi="宋体" w:cs="宋体"/>
          <w:color w:val="000000"/>
          <w:sz w:val="24"/>
          <w:szCs w:val="24"/>
        </w:rPr>
        <w:t xml:space="preserve">有一</w:t>
      </w:r>
      <w:r>
        <w:rPr>
          <w:rFonts w:hint="eastAsia" w:ascii="宋体" w:hAnsi="宋体" w:cs="宋体"/>
          <w:color w:val="000000"/>
          <w:sz w:val="24"/>
          <w:szCs w:val="24"/>
        </w:rPr>
        <w:t xml:space="preserve">个得1分，</w:t>
      </w:r>
      <w:r>
        <w:rPr>
          <w:rFonts w:hint="eastAsia" w:ascii="宋体" w:hAnsi="宋体" w:cs="宋体"/>
          <w:color w:val="000000"/>
          <w:sz w:val="24"/>
          <w:szCs w:val="24"/>
        </w:rPr>
        <w:t xml:space="preserve">最高</w:t>
      </w:r>
      <w:r>
        <w:rPr>
          <w:rFonts w:hint="eastAsia" w:ascii="宋体" w:hAnsi="宋体" w:cs="宋体"/>
          <w:color w:val="000000"/>
          <w:sz w:val="24"/>
          <w:szCs w:val="24"/>
        </w:rPr>
        <w:t xml:space="preserve">4分</w:t>
      </w:r>
      <w:r>
        <w:rPr>
          <w:rFonts w:hint="eastAsia" w:ascii="宋体" w:hAnsi="宋体" w:cs="宋体"/>
          <w:color w:val="000000"/>
          <w:sz w:val="24"/>
          <w:szCs w:val="24"/>
        </w:rPr>
        <w:t xml:space="preserve">。</w:t>
      </w:r>
      <w:r/>
    </w:p>
    <w:p>
      <w:pPr>
        <w:ind w:firstLine="482"/>
        <w:spacing w:line="360" w:lineRule="auto"/>
        <w:rPr>
          <w:rFonts w:hint="eastAsia" w:ascii="宋体" w:hAnsi="宋体" w:cs="宋体"/>
          <w:b/>
          <w:bCs/>
          <w:color w:val="000000"/>
          <w:sz w:val="24"/>
          <w:szCs w:val="24"/>
        </w:rPr>
      </w:pPr>
      <w:r/>
      <w:bookmarkStart w:id="75" w:name="OLE_LINK36"/>
      <w:r/>
      <w:bookmarkEnd w:id="74"/>
      <w:r>
        <w:rPr>
          <w:rFonts w:hint="eastAsia" w:ascii="宋体" w:hAnsi="宋体" w:cs="宋体"/>
          <w:b/>
          <w:bCs/>
          <w:color w:val="000000"/>
          <w:sz w:val="24"/>
          <w:szCs w:val="24"/>
        </w:rPr>
        <w:t xml:space="preserve">注：</w:t>
      </w:r>
      <w:r>
        <w:rPr>
          <w:rFonts w:hint="eastAsia" w:ascii="宋体" w:hAnsi="宋体" w:cs="宋体"/>
          <w:b/>
          <w:bCs/>
          <w:color w:val="000000"/>
          <w:sz w:val="24"/>
          <w:szCs w:val="24"/>
        </w:rPr>
        <w:t xml:space="preserve">响应文件中</w:t>
      </w:r>
      <w:r>
        <w:rPr>
          <w:rFonts w:hint="eastAsia" w:ascii="宋体" w:hAnsi="宋体" w:cs="宋体"/>
          <w:b/>
          <w:bCs/>
          <w:color w:val="000000"/>
          <w:sz w:val="24"/>
          <w:szCs w:val="24"/>
        </w:rPr>
        <w:t xml:space="preserve">提供有效期内的证书清晰的复印件或者扫描件，加盖响应单位公章</w:t>
      </w:r>
      <w:r>
        <w:rPr>
          <w:rFonts w:hint="eastAsia" w:ascii="宋体" w:hAnsi="宋体" w:cs="宋体"/>
          <w:b/>
          <w:bCs/>
          <w:color w:val="000000"/>
          <w:sz w:val="24"/>
          <w:szCs w:val="24"/>
        </w:rPr>
        <w:t xml:space="preserve">。材料不提供或提供不全或无法认定的，对应项不得分。</w:t>
      </w:r>
      <w:bookmarkEnd w:id="75"/>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响应单位具有有效期内国家秘密载体印制资质，甲级证书的得3分，乙级</w:t>
      </w:r>
      <w:r>
        <w:rPr>
          <w:rFonts w:hint="eastAsia" w:ascii="宋体" w:hAnsi="宋体" w:cs="宋体"/>
          <w:color w:val="000000"/>
          <w:sz w:val="24"/>
          <w:szCs w:val="24"/>
        </w:rPr>
        <w:t xml:space="preserve">证书</w:t>
      </w:r>
      <w:r>
        <w:rPr>
          <w:rFonts w:hint="eastAsia" w:ascii="宋体" w:hAnsi="宋体" w:cs="宋体"/>
          <w:color w:val="000000"/>
          <w:sz w:val="24"/>
          <w:szCs w:val="24"/>
        </w:rPr>
        <w:t xml:space="preserve">的1分。</w:t>
      </w:r>
      <w:r>
        <w:rPr>
          <w:rFonts w:hint="eastAsia" w:ascii="宋体" w:hAnsi="宋体" w:cs="宋体"/>
          <w:color w:val="000000"/>
          <w:sz w:val="24"/>
          <w:szCs w:val="24"/>
        </w:rPr>
        <w:t xml:space="preserve">本项最高3分。</w:t>
      </w:r>
      <w:r/>
    </w:p>
    <w:p>
      <w:pPr>
        <w:ind w:firstLine="482"/>
        <w:spacing w:line="360" w:lineRule="auto"/>
        <w:rPr>
          <w:rFonts w:hint="eastAsia" w:ascii="宋体" w:hAnsi="宋体" w:cs="宋体"/>
          <w:b/>
          <w:bCs/>
          <w:color w:val="000000"/>
          <w:sz w:val="24"/>
          <w:szCs w:val="24"/>
        </w:rPr>
      </w:pPr>
      <w:r/>
      <w:bookmarkStart w:id="76" w:name="OLE_LINK37"/>
      <w:r>
        <w:rPr>
          <w:rFonts w:hint="eastAsia" w:ascii="宋体" w:hAnsi="宋体" w:cs="宋体"/>
          <w:b/>
          <w:bCs/>
          <w:color w:val="000000"/>
          <w:sz w:val="24"/>
          <w:szCs w:val="24"/>
        </w:rPr>
        <w:t xml:space="preserve">注：</w:t>
      </w:r>
      <w:r>
        <w:rPr>
          <w:rFonts w:hint="eastAsia" w:ascii="宋体" w:hAnsi="宋体" w:cs="宋体"/>
          <w:b/>
          <w:bCs/>
          <w:color w:val="000000"/>
          <w:sz w:val="24"/>
          <w:szCs w:val="24"/>
        </w:rPr>
        <w:t xml:space="preserve">响应文件中提供有效期内的证书清晰的复印件或者扫描件，加盖响应单位公章</w:t>
      </w:r>
      <w:r>
        <w:rPr>
          <w:rFonts w:hint="eastAsia" w:ascii="宋体" w:hAnsi="宋体" w:cs="宋体"/>
          <w:b/>
          <w:bCs/>
          <w:color w:val="000000"/>
          <w:sz w:val="24"/>
          <w:szCs w:val="24"/>
        </w:rPr>
        <w:t xml:space="preserve">。材料不提供或提供不全或无法认定的，</w:t>
      </w:r>
      <w:r>
        <w:rPr>
          <w:rFonts w:hint="eastAsia" w:ascii="宋体" w:hAnsi="宋体" w:cs="宋体"/>
          <w:b/>
          <w:bCs/>
          <w:color w:val="000000"/>
          <w:sz w:val="24"/>
          <w:szCs w:val="24"/>
        </w:rPr>
        <w:t xml:space="preserve">本</w:t>
      </w:r>
      <w:r>
        <w:rPr>
          <w:rFonts w:hint="eastAsia" w:ascii="宋体" w:hAnsi="宋体" w:cs="宋体"/>
          <w:b/>
          <w:bCs/>
          <w:color w:val="000000"/>
          <w:sz w:val="24"/>
          <w:szCs w:val="24"/>
        </w:rPr>
        <w:t xml:space="preserve">项不得分。</w:t>
      </w:r>
      <w:bookmarkEnd w:id="76"/>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响应单位具备有效期内的ISO27001管理体系认证的（认证范围包含无纸化或电</w:t>
      </w:r>
      <w:r>
        <w:rPr>
          <w:rFonts w:hint="eastAsia" w:ascii="宋体" w:hAnsi="宋体" w:cs="宋体"/>
          <w:color w:val="000000"/>
          <w:sz w:val="24"/>
          <w:szCs w:val="24"/>
        </w:rPr>
        <w:t xml:space="preserve">子卷宗类），得1分</w:t>
      </w:r>
      <w:r>
        <w:rPr>
          <w:rFonts w:hint="eastAsia" w:ascii="宋体" w:hAnsi="宋体" w:cs="宋体"/>
          <w:color w:val="000000"/>
          <w:sz w:val="24"/>
          <w:szCs w:val="24"/>
        </w:rPr>
        <w:t xml:space="preserve">；</w:t>
      </w:r>
      <w:r>
        <w:rPr>
          <w:rFonts w:hint="eastAsia" w:ascii="宋体" w:hAnsi="宋体" w:cs="宋体"/>
          <w:color w:val="000000"/>
          <w:sz w:val="24"/>
          <w:szCs w:val="24"/>
        </w:rPr>
        <w:t xml:space="preserve">具备ISO20000管理体系认证的（认证范围包含无纸化或电子卷宗类），得1分；具备ISO</w:t>
      </w:r>
      <w:r>
        <w:rPr>
          <w:rFonts w:ascii="宋体" w:hAnsi="宋体" w:cs="宋体"/>
          <w:color w:val="000000"/>
          <w:sz w:val="24"/>
          <w:szCs w:val="24"/>
        </w:rPr>
        <w:t xml:space="preserve">14001</w:t>
      </w:r>
      <w:r>
        <w:rPr>
          <w:rFonts w:hint="eastAsia" w:ascii="宋体" w:hAnsi="宋体" w:cs="宋体"/>
          <w:color w:val="000000"/>
          <w:sz w:val="24"/>
          <w:szCs w:val="24"/>
        </w:rPr>
        <w:t xml:space="preserve">环境管理体系认证的（认证范围包含无纸化或电子卷宗类），得1分；具备</w:t>
      </w:r>
      <w:bookmarkStart w:id="77" w:name="OLE_LINK34"/>
      <w:r>
        <w:rPr>
          <w:rFonts w:hint="eastAsia" w:ascii="宋体" w:hAnsi="宋体" w:cs="宋体"/>
          <w:color w:val="000000"/>
          <w:sz w:val="24"/>
          <w:szCs w:val="24"/>
        </w:rPr>
        <w:t xml:space="preserve">ISO</w:t>
      </w:r>
      <w:r>
        <w:rPr>
          <w:rFonts w:ascii="宋体" w:hAnsi="宋体" w:cs="宋体"/>
          <w:color w:val="000000"/>
          <w:sz w:val="24"/>
          <w:szCs w:val="24"/>
        </w:rPr>
        <w:t xml:space="preserve">45001</w:t>
      </w:r>
      <w:bookmarkEnd w:id="77"/>
      <w:r>
        <w:rPr>
          <w:rFonts w:hint="eastAsia" w:ascii="宋体" w:hAnsi="宋体" w:cs="宋体"/>
          <w:color w:val="000000"/>
          <w:sz w:val="24"/>
          <w:szCs w:val="24"/>
        </w:rPr>
        <w:t xml:space="preserve">职业健康管理体系认证的（认证范围包含无纸化或电子卷宗类），得1分</w:t>
      </w:r>
      <w:r>
        <w:rPr>
          <w:rFonts w:hint="eastAsia" w:ascii="宋体" w:hAnsi="宋体" w:cs="宋体"/>
          <w:color w:val="000000"/>
          <w:sz w:val="24"/>
          <w:szCs w:val="24"/>
        </w:rPr>
        <w:t xml:space="preserve">。</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注：</w:t>
      </w:r>
      <w:r>
        <w:rPr>
          <w:rFonts w:hint="eastAsia" w:ascii="宋体" w:hAnsi="宋体" w:cs="宋体"/>
          <w:b/>
          <w:bCs/>
          <w:color w:val="000000"/>
          <w:sz w:val="24"/>
          <w:szCs w:val="24"/>
        </w:rPr>
        <w:t xml:space="preserve">响应文件中提供有效期内的证书清晰的复印件或者扫描件，加盖响应单位公章</w:t>
      </w:r>
      <w:r>
        <w:rPr>
          <w:rFonts w:hint="eastAsia" w:ascii="宋体" w:hAnsi="宋体" w:cs="宋体"/>
          <w:b/>
          <w:bCs/>
          <w:color w:val="000000"/>
          <w:sz w:val="24"/>
          <w:szCs w:val="24"/>
        </w:rPr>
        <w:t xml:space="preserve">。材料不提供或提供不全或无法认定的，</w:t>
      </w:r>
      <w:r>
        <w:rPr>
          <w:rFonts w:hint="eastAsia" w:ascii="宋体" w:hAnsi="宋体" w:cs="宋体"/>
          <w:b/>
          <w:bCs/>
          <w:color w:val="000000"/>
          <w:sz w:val="24"/>
          <w:szCs w:val="24"/>
        </w:rPr>
        <w:t xml:space="preserve">本</w:t>
      </w:r>
      <w:r>
        <w:rPr>
          <w:rFonts w:hint="eastAsia" w:ascii="宋体" w:hAnsi="宋体" w:cs="宋体"/>
          <w:b/>
          <w:bCs/>
          <w:color w:val="000000"/>
          <w:sz w:val="24"/>
          <w:szCs w:val="24"/>
        </w:rPr>
        <w:t xml:space="preserve">项不得分。</w:t>
      </w:r>
      <w:r/>
    </w:p>
    <w:p>
      <w:pPr>
        <w:pStyle w:val="710"/>
        <w:rPr>
          <w:rFonts w:hint="eastAsia" w:ascii="宋体" w:hAnsi="宋体" w:cs="宋体"/>
          <w:b/>
          <w:sz w:val="24"/>
        </w:rPr>
      </w:pPr>
      <w:r>
        <w:rPr>
          <w:rFonts w:hint="eastAsia" w:ascii="宋体" w:hAnsi="宋体" w:cs="宋体"/>
          <w:b/>
          <w:sz w:val="24"/>
        </w:rPr>
      </w:r>
      <w:r/>
    </w:p>
    <w:p>
      <w:pPr>
        <w:pStyle w:val="710"/>
        <w:rPr>
          <w:rFonts w:hint="eastAsia" w:ascii="宋体" w:hAnsi="宋体" w:cs="宋体"/>
          <w:b/>
          <w:sz w:val="24"/>
          <w:lang w:val="zh-CN"/>
        </w:rPr>
      </w:pPr>
      <w:r>
        <w:rPr>
          <w:rFonts w:hint="eastAsia" w:ascii="宋体" w:hAnsi="宋体" w:cs="宋体"/>
          <w:b/>
          <w:sz w:val="24"/>
          <w:lang w:val="zh-CN"/>
        </w:rPr>
      </w:r>
      <w:r/>
    </w:p>
    <w:p>
      <w:pPr>
        <w:pStyle w:val="710"/>
        <w:rPr>
          <w:rFonts w:hint="eastAsia" w:ascii="宋体" w:hAnsi="宋体" w:cs="宋体"/>
        </w:rPr>
      </w:pPr>
      <w:r>
        <w:rPr>
          <w:rFonts w:hint="eastAsia" w:ascii="宋体" w:hAnsi="宋体" w:cs="宋体"/>
          <w:b/>
          <w:sz w:val="24"/>
          <w:lang w:val="zh-CN"/>
        </w:rPr>
        <w:t xml:space="preserve">注：针对评分标准中评分的每一条，响应单位在响应文件中均应提供清晰明了的相关资料并做出相应说明供评委评判，不提供相关资料的视为不具备该项得分的条件。对于有原件核查要求的，相关原件必须在递交响应文件截止时间前携带至</w:t>
      </w:r>
      <w:r>
        <w:rPr>
          <w:rFonts w:hint="eastAsia" w:ascii="宋体" w:hAnsi="宋体" w:cs="宋体"/>
          <w:b/>
          <w:sz w:val="24"/>
        </w:rPr>
        <w:t xml:space="preserve">磋商</w:t>
      </w:r>
      <w:r>
        <w:rPr>
          <w:rFonts w:hint="eastAsia" w:ascii="宋体" w:hAnsi="宋体" w:cs="宋体"/>
          <w:b/>
          <w:sz w:val="24"/>
          <w:lang w:val="zh-CN"/>
        </w:rPr>
        <w:t xml:space="preserve">现场，以供评审小组核实，否则对应评分项目不得分。</w:t>
      </w:r>
      <w:r/>
    </w:p>
    <w:p>
      <w:pPr>
        <w:ind w:firstLine="369"/>
        <w:jc w:val="right"/>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ind w:firstLine="369"/>
        <w:jc w:val="righ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（全文完）</w:t>
      </w:r>
      <w:r/>
    </w:p>
    <w:sectPr>
      <w:headerReference w:type="default" r:id="rId9"/>
      <w:footerReference w:type="default" r:id="rId10"/>
      <w:footnotePr/>
      <w:endnotePr/>
      <w:type w:val="nextPage"/>
      <w:pgSz w:w="11906" w:h="16838" w:orient="portrait"/>
      <w:pgMar w:top="1134" w:right="1417" w:bottom="1134" w:left="127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方正仿宋简体">
    <w:panose1 w:val="020B0503020202020204"/>
  </w:font>
  <w:font w:name="Cambria">
    <w:panose1 w:val="02040503050406030204"/>
  </w:font>
  <w:font w:name="仿宋_GB2312">
    <w:panose1 w:val="02010609060101010101"/>
  </w:font>
  <w:font w:name="黑体">
    <w:panose1 w:val="02010609060101010101"/>
  </w:font>
  <w:font w:name="楷体_GB2312">
    <w:panose1 w:val="02010609060101010101"/>
  </w:font>
  <w:font w:name="Courier New">
    <w:panose1 w:val="020703090202050204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center"/>
      <w:rPr>
        <w:b/>
        <w:bCs/>
        <w:lang w:val="zh-CN"/>
      </w:rPr>
    </w:pPr>
    <w:r>
      <w:rPr>
        <w:b/>
        <w:bCs/>
        <w:lang w:val="zh-CN"/>
      </w:rPr>
      <w:t xml:space="preserve"> </w:t>
    </w:r>
    <w:r>
      <w:rPr>
        <w:b/>
        <w:bCs/>
        <w:lang w:val="zh-CN"/>
      </w:rPr>
      <w:fldChar w:fldCharType="begin"/>
    </w:r>
    <w:r>
      <w:rPr>
        <w:b/>
        <w:bCs/>
        <w:lang w:val="zh-CN"/>
      </w:rPr>
      <w:instrText xml:space="preserve">PAGE</w:instrText>
    </w:r>
    <w:r>
      <w:rPr>
        <w:b/>
        <w:bCs/>
        <w:lang w:val="zh-CN"/>
      </w:rPr>
      <w:fldChar w:fldCharType="separate"/>
    </w:r>
    <w:r>
      <w:rPr>
        <w:b/>
        <w:bCs/>
        <w:lang w:val="zh-CN"/>
      </w:rPr>
      <w:t xml:space="preserve">5</w:t>
    </w:r>
    <w:r>
      <w:rPr>
        <w:b/>
        <w:bCs/>
        <w:lang w:val="zh-CN"/>
      </w:rPr>
      <w:t xml:space="preserve">1</w:t>
    </w:r>
    <w:r>
      <w:rPr>
        <w:b/>
        <w:bCs/>
        <w:lang w:val="zh-CN"/>
      </w:rPr>
      <w:fldChar w:fldCharType="end"/>
    </w:r>
    <w:r>
      <w:rPr>
        <w:b/>
        <w:bCs/>
        <w:lang w:val="zh-CN"/>
      </w:rPr>
      <w:t xml:space="preserve"> / </w:t>
    </w:r>
    <w:r>
      <w:rPr>
        <w:rFonts w:hint="eastAsia"/>
        <w:b/>
        <w:bCs/>
        <w:lang w:val="zh-CN"/>
      </w:rPr>
      <w:t xml:space="preserve">5</w:t>
    </w:r>
    <w:r>
      <w:rPr>
        <w:rFonts w:hint="eastAsia"/>
        <w:b/>
        <w:bCs/>
        <w:lang w:val="zh-CN"/>
      </w:rPr>
      <w:t xml:space="preserve">8</w:t>
    </w:r>
    <w:r/>
  </w:p>
  <w:p>
    <w:pPr>
      <w:pStyle w:val="9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ind w:left="15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3426" w:hanging="360"/>
      </w:pPr>
      <w:rPr>
        <w:rFonts w:hint="default" w:ascii="Courier New" w:hAnsi="Courier New" w:eastAsia="Courier New" w:cs="Courier New"/>
      </w:rPr>
    </w:lvl>
    <w:lvl w:ilvl="2">
      <w:start w:val="1"/>
      <w:numFmt w:val="bullet"/>
      <w:isLgl w:val="false"/>
      <w:suff w:val="tab"/>
      <w:lvlText w:val="§"/>
      <w:lvlJc w:val="left"/>
      <w:pPr>
        <w:ind w:left="4146" w:hanging="360"/>
      </w:pPr>
      <w:rPr>
        <w:rFonts w:hint="default" w:ascii="Wingdings" w:hAnsi="Wingdings" w:eastAsia="Wingdings" w:cs="Wingdings"/>
      </w:rPr>
    </w:lvl>
    <w:lvl w:ilvl="3">
      <w:start w:val="1"/>
      <w:numFmt w:val="bullet"/>
      <w:isLgl w:val="false"/>
      <w:suff w:val="tab"/>
      <w:lvlText w:val="·"/>
      <w:lvlJc w:val="left"/>
      <w:pPr>
        <w:ind w:left="4866" w:hanging="360"/>
      </w:pPr>
      <w:rPr>
        <w:rFonts w:hint="default" w:ascii="Symbol" w:hAnsi="Symbol" w:eastAsia="Symbol" w:cs="Symbol"/>
      </w:rPr>
    </w:lvl>
    <w:lvl w:ilvl="4">
      <w:start w:val="1"/>
      <w:numFmt w:val="bullet"/>
      <w:isLgl w:val="false"/>
      <w:suff w:val="tab"/>
      <w:lvlText w:val="o"/>
      <w:lvlJc w:val="left"/>
      <w:pPr>
        <w:ind w:left="5586" w:hanging="360"/>
      </w:pPr>
      <w:rPr>
        <w:rFonts w:hint="default" w:ascii="Courier New" w:hAnsi="Courier New" w:eastAsia="Courier New" w:cs="Courier New"/>
      </w:rPr>
    </w:lvl>
    <w:lvl w:ilvl="5">
      <w:start w:val="1"/>
      <w:numFmt w:val="bullet"/>
      <w:isLgl w:val="false"/>
      <w:suff w:val="tab"/>
      <w:lvlText w:val="§"/>
      <w:lvlJc w:val="left"/>
      <w:pPr>
        <w:ind w:left="6306" w:hanging="360"/>
      </w:pPr>
      <w:rPr>
        <w:rFonts w:hint="default" w:ascii="Wingdings" w:hAnsi="Wingdings" w:eastAsia="Wingdings" w:cs="Wingdings"/>
      </w:rPr>
    </w:lvl>
    <w:lvl w:ilvl="6">
      <w:start w:val="1"/>
      <w:numFmt w:val="bullet"/>
      <w:isLgl w:val="false"/>
      <w:suff w:val="tab"/>
      <w:lvlText w:val="·"/>
      <w:lvlJc w:val="left"/>
      <w:pPr>
        <w:ind w:left="7026" w:hanging="360"/>
      </w:pPr>
      <w:rPr>
        <w:rFonts w:hint="default" w:ascii="Symbol" w:hAnsi="Symbol" w:eastAsia="Symbol" w:cs="Symbol"/>
      </w:rPr>
    </w:lvl>
    <w:lvl w:ilvl="7">
      <w:start w:val="1"/>
      <w:numFmt w:val="bullet"/>
      <w:isLgl w:val="false"/>
      <w:suff w:val="tab"/>
      <w:lvlText w:val="o"/>
      <w:lvlJc w:val="left"/>
      <w:pPr>
        <w:ind w:left="7746" w:hanging="360"/>
      </w:pPr>
      <w:rPr>
        <w:rFonts w:hint="default" w:ascii="Courier New" w:hAnsi="Courier New" w:eastAsia="Courier New" w:cs="Courier New"/>
      </w:rPr>
    </w:lvl>
    <w:lvl w:ilvl="8">
      <w:start w:val="1"/>
      <w:numFmt w:val="bullet"/>
      <w:isLgl w:val="false"/>
      <w:suff w:val="tab"/>
      <w:lvlText w:val="§"/>
      <w:lvlJc w:val="left"/>
      <w:pPr>
        <w:ind w:left="8466"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3141" w:hanging="360"/>
      </w:pPr>
      <w:rPr>
        <w:rFonts w:hint="default" w:ascii="Courier New" w:hAnsi="Courier New" w:eastAsia="Courier New" w:cs="Courier New"/>
      </w:rPr>
    </w:lvl>
    <w:lvl w:ilvl="2">
      <w:start w:val="1"/>
      <w:numFmt w:val="bullet"/>
      <w:isLgl w:val="false"/>
      <w:suff w:val="tab"/>
      <w:lvlText w:val="§"/>
      <w:lvlJc w:val="left"/>
      <w:pPr>
        <w:ind w:left="3861" w:hanging="360"/>
      </w:pPr>
      <w:rPr>
        <w:rFonts w:hint="default" w:ascii="Wingdings" w:hAnsi="Wingdings" w:eastAsia="Wingdings" w:cs="Wingdings"/>
      </w:rPr>
    </w:lvl>
    <w:lvl w:ilvl="3">
      <w:start w:val="1"/>
      <w:numFmt w:val="bullet"/>
      <w:isLgl w:val="false"/>
      <w:suff w:val="tab"/>
      <w:lvlText w:val="·"/>
      <w:lvlJc w:val="left"/>
      <w:pPr>
        <w:ind w:left="4581" w:hanging="360"/>
      </w:pPr>
      <w:rPr>
        <w:rFonts w:hint="default" w:ascii="Symbol" w:hAnsi="Symbol" w:eastAsia="Symbol" w:cs="Symbol"/>
      </w:rPr>
    </w:lvl>
    <w:lvl w:ilvl="4">
      <w:start w:val="1"/>
      <w:numFmt w:val="bullet"/>
      <w:isLgl w:val="false"/>
      <w:suff w:val="tab"/>
      <w:lvlText w:val="o"/>
      <w:lvlJc w:val="left"/>
      <w:pPr>
        <w:ind w:left="5301" w:hanging="360"/>
      </w:pPr>
      <w:rPr>
        <w:rFonts w:hint="default" w:ascii="Courier New" w:hAnsi="Courier New" w:eastAsia="Courier New" w:cs="Courier New"/>
      </w:rPr>
    </w:lvl>
    <w:lvl w:ilvl="5">
      <w:start w:val="1"/>
      <w:numFmt w:val="bullet"/>
      <w:isLgl w:val="false"/>
      <w:suff w:val="tab"/>
      <w:lvlText w:val="§"/>
      <w:lvlJc w:val="left"/>
      <w:pPr>
        <w:ind w:left="6021" w:hanging="360"/>
      </w:pPr>
      <w:rPr>
        <w:rFonts w:hint="default" w:ascii="Wingdings" w:hAnsi="Wingdings" w:eastAsia="Wingdings" w:cs="Wingdings"/>
      </w:rPr>
    </w:lvl>
    <w:lvl w:ilvl="6">
      <w:start w:val="1"/>
      <w:numFmt w:val="bullet"/>
      <w:isLgl w:val="false"/>
      <w:suff w:val="tab"/>
      <w:lvlText w:val="·"/>
      <w:lvlJc w:val="left"/>
      <w:pPr>
        <w:ind w:left="6741" w:hanging="360"/>
      </w:pPr>
      <w:rPr>
        <w:rFonts w:hint="default" w:ascii="Symbol" w:hAnsi="Symbol" w:eastAsia="Symbol" w:cs="Symbol"/>
      </w:rPr>
    </w:lvl>
    <w:lvl w:ilvl="7">
      <w:start w:val="1"/>
      <w:numFmt w:val="bullet"/>
      <w:isLgl w:val="false"/>
      <w:suff w:val="tab"/>
      <w:lvlText w:val="o"/>
      <w:lvlJc w:val="left"/>
      <w:pPr>
        <w:ind w:left="7461" w:hanging="360"/>
      </w:pPr>
      <w:rPr>
        <w:rFonts w:hint="default" w:ascii="Courier New" w:hAnsi="Courier New" w:eastAsia="Courier New" w:cs="Courier New"/>
      </w:rPr>
    </w:lvl>
    <w:lvl w:ilvl="8">
      <w:start w:val="1"/>
      <w:numFmt w:val="bullet"/>
      <w:isLgl w:val="false"/>
      <w:suff w:val="tab"/>
      <w:lvlText w:val="§"/>
      <w:lvlJc w:val="left"/>
      <w:pPr>
        <w:ind w:left="8181"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1"/>
  </w:num>
  <w:num w:numId="4">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default="1">
    <w:name w:val="Normal"/>
    <w:next w:val="710"/>
    <w:qFormat/>
    <w:pPr>
      <w:jc w:val="both"/>
      <w:widowControl w:val="off"/>
    </w:pPr>
    <w:rPr>
      <w:sz w:val="21"/>
      <w:szCs w:val="22"/>
    </w:rPr>
  </w:style>
  <w:style w:type="paragraph" w:styleId="676">
    <w:name w:val="Heading 1"/>
    <w:basedOn w:val="675"/>
    <w:next w:val="675"/>
    <w:link w:val="760"/>
    <w:uiPriority w:val="9"/>
    <w:qFormat/>
    <w:pPr>
      <w:keepLines/>
      <w:keepNext/>
      <w:spacing w:before="480" w:after="200"/>
      <w:outlineLvl w:val="0"/>
    </w:pPr>
    <w:rPr>
      <w:rFonts w:ascii="Arial" w:hAnsi="Arial" w:eastAsia="Arial" w:cs="Arial"/>
      <w:sz w:val="40"/>
      <w:szCs w:val="40"/>
    </w:rPr>
  </w:style>
  <w:style w:type="paragraph" w:styleId="677">
    <w:name w:val="Heading 2"/>
    <w:basedOn w:val="675"/>
    <w:next w:val="675"/>
    <w:link w:val="761"/>
    <w:uiPriority w:val="9"/>
    <w:unhideWhenUsed/>
    <w:qFormat/>
    <w:pPr>
      <w:ind w:firstLine="422"/>
      <w:keepLines/>
      <w:keepNext/>
      <w:spacing w:line="360" w:lineRule="auto"/>
      <w:outlineLvl w:val="1"/>
    </w:pPr>
    <w:rPr>
      <w:rFonts w:ascii="宋体" w:hAnsi="宋体" w:cs="宋体"/>
      <w:b/>
      <w:szCs w:val="21"/>
    </w:rPr>
  </w:style>
  <w:style w:type="paragraph" w:styleId="678">
    <w:name w:val="Heading 3"/>
    <w:basedOn w:val="675"/>
    <w:next w:val="675"/>
    <w:link w:val="762"/>
    <w:uiPriority w:val="9"/>
    <w:unhideWhenUsed/>
    <w:qFormat/>
    <w:pPr>
      <w:keepLines/>
      <w:keepNext/>
      <w:spacing w:before="320" w:after="200"/>
      <w:outlineLvl w:val="2"/>
    </w:pPr>
    <w:rPr>
      <w:rFonts w:ascii="Arial" w:hAnsi="Arial" w:eastAsia="Arial" w:cs="Arial"/>
      <w:sz w:val="30"/>
      <w:szCs w:val="30"/>
    </w:rPr>
  </w:style>
  <w:style w:type="paragraph" w:styleId="679">
    <w:name w:val="Heading 4"/>
    <w:basedOn w:val="675"/>
    <w:next w:val="675"/>
    <w:link w:val="763"/>
    <w:uiPriority w:val="9"/>
    <w:unhideWhenUsed/>
    <w:qFormat/>
    <w:pPr>
      <w:keepLines/>
      <w:keepNext/>
      <w:spacing w:before="320" w:after="200"/>
      <w:outlineLvl w:val="3"/>
    </w:pPr>
    <w:rPr>
      <w:rFonts w:ascii="Arial" w:hAnsi="Arial" w:eastAsia="Arial" w:cs="Arial"/>
      <w:b/>
      <w:bCs/>
      <w:sz w:val="26"/>
      <w:szCs w:val="26"/>
    </w:rPr>
  </w:style>
  <w:style w:type="paragraph" w:styleId="680">
    <w:name w:val="Heading 5"/>
    <w:basedOn w:val="675"/>
    <w:next w:val="675"/>
    <w:link w:val="764"/>
    <w:uiPriority w:val="9"/>
    <w:unhideWhenUsed/>
    <w:qFormat/>
    <w:pPr>
      <w:keepLines/>
      <w:keepNext/>
      <w:spacing w:before="320" w:after="200"/>
      <w:outlineLvl w:val="4"/>
    </w:pPr>
    <w:rPr>
      <w:rFonts w:ascii="Arial" w:hAnsi="Arial" w:eastAsia="Arial" w:cs="Arial"/>
      <w:b/>
      <w:bCs/>
      <w:sz w:val="24"/>
      <w:szCs w:val="24"/>
    </w:rPr>
  </w:style>
  <w:style w:type="paragraph" w:styleId="681">
    <w:name w:val="Heading 6"/>
    <w:basedOn w:val="675"/>
    <w:next w:val="675"/>
    <w:link w:val="765"/>
    <w:uiPriority w:val="9"/>
    <w:unhideWhenUsed/>
    <w:qFormat/>
    <w:pPr>
      <w:keepLines/>
      <w:keepNext/>
      <w:spacing w:before="320" w:after="200"/>
      <w:outlineLvl w:val="5"/>
    </w:pPr>
    <w:rPr>
      <w:rFonts w:ascii="Arial" w:hAnsi="Arial" w:eastAsia="Arial" w:cs="Arial"/>
      <w:b/>
      <w:bCs/>
      <w:sz w:val="22"/>
    </w:rPr>
  </w:style>
  <w:style w:type="paragraph" w:styleId="682">
    <w:name w:val="Heading 7"/>
    <w:basedOn w:val="675"/>
    <w:next w:val="675"/>
    <w:link w:val="766"/>
    <w:uiPriority w:val="9"/>
    <w:unhideWhenUsed/>
    <w:qFormat/>
    <w:pPr>
      <w:keepLines/>
      <w:keepNext/>
      <w:spacing w:before="320" w:after="200"/>
      <w:outlineLvl w:val="6"/>
    </w:pPr>
    <w:rPr>
      <w:rFonts w:ascii="Arial" w:hAnsi="Arial" w:eastAsia="Arial" w:cs="Arial"/>
      <w:b/>
      <w:bCs/>
      <w:i/>
      <w:iCs/>
      <w:sz w:val="22"/>
    </w:rPr>
  </w:style>
  <w:style w:type="paragraph" w:styleId="683">
    <w:name w:val="Heading 8"/>
    <w:basedOn w:val="675"/>
    <w:next w:val="675"/>
    <w:link w:val="767"/>
    <w:uiPriority w:val="9"/>
    <w:unhideWhenUsed/>
    <w:qFormat/>
    <w:pPr>
      <w:keepLines/>
      <w:keepNext/>
      <w:spacing w:before="320" w:after="200"/>
      <w:outlineLvl w:val="7"/>
    </w:pPr>
    <w:rPr>
      <w:rFonts w:ascii="Arial" w:hAnsi="Arial" w:eastAsia="Arial" w:cs="Arial"/>
      <w:i/>
      <w:iCs/>
      <w:sz w:val="22"/>
    </w:rPr>
  </w:style>
  <w:style w:type="paragraph" w:styleId="684">
    <w:name w:val="Heading 9"/>
    <w:basedOn w:val="675"/>
    <w:next w:val="675"/>
    <w:link w:val="768"/>
    <w:uiPriority w:val="9"/>
    <w:unhideWhenUsed/>
    <w:qFormat/>
    <w:pPr>
      <w:keepLines/>
      <w:keepNext/>
      <w:spacing w:before="320" w:after="200"/>
      <w:outlineLvl w:val="8"/>
    </w:pPr>
    <w:rPr>
      <w:rFonts w:ascii="Arial" w:hAnsi="Arial" w:eastAsia="Arial" w:cs="Arial"/>
      <w:i/>
      <w:iCs/>
      <w:szCs w:val="21"/>
    </w:rPr>
  </w:style>
  <w:style w:type="character" w:styleId="685" w:default="1">
    <w:name w:val="Default Paragraph Font"/>
    <w:uiPriority w:val="1"/>
    <w:semiHidden/>
    <w:unhideWhenUsed/>
  </w:style>
  <w:style w:type="table" w:styleId="686" w:default="1">
    <w:name w:val="Normal Table"/>
    <w:uiPriority w:val="99"/>
    <w:semiHidden/>
    <w:unhideWhenUsed/>
    <w:tblPr>
      <w:tblInd w:w="0" w:type="dxa"/>
      <w:tblCellMar>
        <w:left w:w="108" w:type="dxa"/>
        <w:top w:w="0" w:type="dxa"/>
        <w:right w:w="108" w:type="dxa"/>
        <w:bottom w:w="0" w:type="dxa"/>
      </w:tblCellMar>
    </w:tblPr>
  </w:style>
  <w:style w:type="numbering" w:styleId="687" w:default="1">
    <w:name w:val="No List"/>
    <w:uiPriority w:val="99"/>
    <w:semiHidden/>
    <w:unhideWhenUsed/>
  </w:style>
  <w:style w:type="character" w:styleId="688" w:customStyle="1">
    <w:name w:val="Header Char"/>
    <w:basedOn w:val="685"/>
    <w:uiPriority w:val="99"/>
  </w:style>
  <w:style w:type="character" w:styleId="689" w:customStyle="1">
    <w:name w:val="Caption Char"/>
    <w:uiPriority w:val="99"/>
  </w:style>
  <w:style w:type="table" w:styleId="690">
    <w:name w:val="Plain Table 1"/>
    <w:basedOn w:val="686"/>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686"/>
    <w:uiPriority w:val="59"/>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686"/>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686"/>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686"/>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5">
    <w:name w:val="Grid Table 1 Light"/>
    <w:basedOn w:val="686"/>
    <w:uiPriority w:val="99"/>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696">
    <w:name w:val="Grid Table 2"/>
    <w:basedOn w:val="686"/>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697">
    <w:name w:val="Grid Table 3"/>
    <w:basedOn w:val="686"/>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8">
    <w:name w:val="Grid Table 4"/>
    <w:basedOn w:val="686"/>
    <w:uiPriority w:val="59"/>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699">
    <w:name w:val="Grid Table 5 Dark"/>
    <w:basedOn w:val="686"/>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00">
    <w:name w:val="Grid Table 6 Colorful"/>
    <w:basedOn w:val="686"/>
    <w:uiPriority w:val="99"/>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01">
    <w:name w:val="Grid Table 7 Colorful"/>
    <w:basedOn w:val="686"/>
    <w:uiPriority w:val="99"/>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02">
    <w:name w:val="List Table 1 Light"/>
    <w:basedOn w:val="686"/>
    <w:uiPriority w:val="99"/>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03">
    <w:name w:val="List Table 2"/>
    <w:basedOn w:val="686"/>
    <w:uiPriority w:val="99"/>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04">
    <w:name w:val="List Table 3"/>
    <w:basedOn w:val="686"/>
    <w:uiPriority w:val="99"/>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05">
    <w:name w:val="List Table 4"/>
    <w:basedOn w:val="686"/>
    <w:uiPriority w:val="99"/>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06">
    <w:name w:val="List Table 5 Dark"/>
    <w:basedOn w:val="686"/>
    <w:uiPriority w:val="99"/>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07">
    <w:name w:val="List Table 6 Colorful"/>
    <w:basedOn w:val="686"/>
    <w:uiPriority w:val="99"/>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08">
    <w:name w:val="List Table 7 Colorful"/>
    <w:basedOn w:val="686"/>
    <w:uiPriority w:val="99"/>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709">
    <w:name w:val="TOC Heading"/>
    <w:uiPriority w:val="39"/>
    <w:unhideWhenUsed/>
  </w:style>
  <w:style w:type="paragraph" w:styleId="710" w:customStyle="1">
    <w:name w:val="正文首行缩进 211"/>
    <w:basedOn w:val="711"/>
    <w:qFormat/>
    <w:pPr>
      <w:ind w:left="200" w:firstLine="420"/>
      <w:spacing w:after="120"/>
    </w:pPr>
    <w:rPr>
      <w:rFonts w:ascii="Calibri" w:hAnsi="Calibri"/>
    </w:rPr>
  </w:style>
  <w:style w:type="paragraph" w:styleId="711">
    <w:name w:val="Body Text Indent"/>
    <w:basedOn w:val="675"/>
    <w:qFormat/>
    <w:pPr>
      <w:ind w:left="420" w:firstLine="1188"/>
      <w:spacing w:line="360" w:lineRule="exact"/>
    </w:pPr>
    <w:rPr>
      <w:szCs w:val="24"/>
    </w:rPr>
  </w:style>
  <w:style w:type="paragraph" w:styleId="712">
    <w:name w:val="toc 7"/>
    <w:basedOn w:val="675"/>
    <w:next w:val="675"/>
    <w:uiPriority w:val="39"/>
    <w:unhideWhenUsed/>
    <w:pPr>
      <w:ind w:left="1701"/>
      <w:spacing w:after="57"/>
    </w:pPr>
  </w:style>
  <w:style w:type="paragraph" w:styleId="713">
    <w:name w:val="Normal Indent"/>
    <w:basedOn w:val="675"/>
    <w:next w:val="675"/>
    <w:qFormat/>
    <w:pPr>
      <w:ind w:left="420" w:firstLine="4772"/>
    </w:pPr>
  </w:style>
  <w:style w:type="paragraph" w:styleId="714">
    <w:name w:val="Caption"/>
    <w:basedOn w:val="675"/>
    <w:next w:val="675"/>
    <w:uiPriority w:val="35"/>
    <w:semiHidden/>
    <w:unhideWhenUsed/>
    <w:qFormat/>
    <w:pPr>
      <w:spacing w:line="276" w:lineRule="auto"/>
    </w:pPr>
    <w:rPr>
      <w:b/>
      <w:bCs/>
      <w:color w:val="4f81bd"/>
      <w:sz w:val="18"/>
      <w:szCs w:val="18"/>
    </w:rPr>
  </w:style>
  <w:style w:type="paragraph" w:styleId="715">
    <w:name w:val="annotation text"/>
    <w:basedOn w:val="675"/>
    <w:link w:val="744"/>
    <w:uiPriority w:val="99"/>
    <w:unhideWhenUsed/>
    <w:qFormat/>
    <w:pPr>
      <w:jc w:val="left"/>
    </w:pPr>
  </w:style>
  <w:style w:type="paragraph" w:styleId="716">
    <w:name w:val="Body Text"/>
    <w:basedOn w:val="675"/>
    <w:next w:val="713"/>
    <w:qFormat/>
    <w:pPr>
      <w:spacing w:after="120"/>
    </w:pPr>
    <w:rPr>
      <w:szCs w:val="24"/>
    </w:rPr>
  </w:style>
  <w:style w:type="paragraph" w:styleId="717">
    <w:name w:val="toc 5"/>
    <w:basedOn w:val="675"/>
    <w:next w:val="675"/>
    <w:uiPriority w:val="39"/>
    <w:unhideWhenUsed/>
    <w:pPr>
      <w:ind w:left="1134"/>
      <w:spacing w:after="57"/>
    </w:pPr>
  </w:style>
  <w:style w:type="paragraph" w:styleId="718">
    <w:name w:val="toc 3"/>
    <w:basedOn w:val="675"/>
    <w:next w:val="675"/>
    <w:uiPriority w:val="39"/>
    <w:unhideWhenUsed/>
    <w:pPr>
      <w:ind w:left="567"/>
      <w:spacing w:after="57"/>
    </w:pPr>
  </w:style>
  <w:style w:type="paragraph" w:styleId="719">
    <w:name w:val="Plain Text"/>
    <w:basedOn w:val="675"/>
    <w:link w:val="1016"/>
    <w:qFormat/>
    <w:rPr>
      <w:rFonts w:ascii="宋体" w:hAnsi="Courier New" w:eastAsia="楷体_GB2312"/>
      <w:sz w:val="26"/>
      <w:szCs w:val="20"/>
    </w:rPr>
  </w:style>
  <w:style w:type="paragraph" w:styleId="720">
    <w:name w:val="toc 8"/>
    <w:basedOn w:val="675"/>
    <w:next w:val="675"/>
    <w:uiPriority w:val="39"/>
    <w:unhideWhenUsed/>
    <w:pPr>
      <w:ind w:left="1984"/>
      <w:spacing w:after="57"/>
    </w:pPr>
  </w:style>
  <w:style w:type="paragraph" w:styleId="721">
    <w:name w:val="endnote text"/>
    <w:basedOn w:val="675"/>
    <w:link w:val="748"/>
    <w:uiPriority w:val="99"/>
    <w:unhideWhenUsed/>
    <w:qFormat/>
    <w:rPr>
      <w:sz w:val="20"/>
    </w:rPr>
  </w:style>
  <w:style w:type="paragraph" w:styleId="722">
    <w:name w:val="Balloon Text"/>
    <w:basedOn w:val="675"/>
    <w:link w:val="749"/>
    <w:uiPriority w:val="99"/>
    <w:unhideWhenUsed/>
    <w:qFormat/>
    <w:rPr>
      <w:sz w:val="18"/>
      <w:szCs w:val="18"/>
    </w:rPr>
  </w:style>
  <w:style w:type="paragraph" w:styleId="723">
    <w:name w:val="Footer"/>
    <w:basedOn w:val="675"/>
    <w:link w:val="812"/>
    <w:uiPriority w:val="99"/>
    <w:unhideWhenUsed/>
    <w:pPr>
      <w:tabs>
        <w:tab w:val="center" w:pos="7143" w:leader="none"/>
        <w:tab w:val="right" w:pos="14287" w:leader="none"/>
      </w:tabs>
    </w:pPr>
  </w:style>
  <w:style w:type="paragraph" w:styleId="724">
    <w:name w:val="envelope return"/>
    <w:basedOn w:val="675"/>
    <w:qFormat/>
    <w:rPr>
      <w:sz w:val="26"/>
      <w:szCs w:val="24"/>
    </w:rPr>
  </w:style>
  <w:style w:type="paragraph" w:styleId="725">
    <w:name w:val="Header"/>
    <w:basedOn w:val="675"/>
    <w:link w:val="811"/>
    <w:uiPriority w:val="99"/>
    <w:unhideWhenUsed/>
    <w:pPr>
      <w:tabs>
        <w:tab w:val="center" w:pos="7143" w:leader="none"/>
        <w:tab w:val="right" w:pos="14287" w:leader="none"/>
      </w:tabs>
    </w:pPr>
  </w:style>
  <w:style w:type="paragraph" w:styleId="726">
    <w:name w:val="toc 1"/>
    <w:basedOn w:val="675"/>
    <w:next w:val="675"/>
    <w:uiPriority w:val="39"/>
    <w:unhideWhenUsed/>
    <w:pPr>
      <w:spacing w:after="57"/>
    </w:pPr>
  </w:style>
  <w:style w:type="paragraph" w:styleId="727">
    <w:name w:val="toc 4"/>
    <w:basedOn w:val="675"/>
    <w:next w:val="675"/>
    <w:uiPriority w:val="39"/>
    <w:unhideWhenUsed/>
    <w:pPr>
      <w:ind w:left="850"/>
      <w:spacing w:after="57"/>
    </w:pPr>
  </w:style>
  <w:style w:type="paragraph" w:styleId="728">
    <w:name w:val="Subtitle"/>
    <w:basedOn w:val="675"/>
    <w:next w:val="675"/>
    <w:link w:val="752"/>
    <w:uiPriority w:val="11"/>
    <w:qFormat/>
    <w:pPr>
      <w:spacing w:before="200" w:after="200"/>
    </w:pPr>
    <w:rPr>
      <w:sz w:val="24"/>
      <w:szCs w:val="24"/>
    </w:rPr>
  </w:style>
  <w:style w:type="paragraph" w:styleId="729">
    <w:name w:val="footnote text"/>
    <w:basedOn w:val="675"/>
    <w:link w:val="753"/>
    <w:uiPriority w:val="99"/>
    <w:unhideWhenUsed/>
    <w:qFormat/>
    <w:pPr>
      <w:spacing w:after="40"/>
    </w:pPr>
    <w:rPr>
      <w:sz w:val="18"/>
    </w:rPr>
  </w:style>
  <w:style w:type="paragraph" w:styleId="730">
    <w:name w:val="toc 6"/>
    <w:basedOn w:val="675"/>
    <w:next w:val="675"/>
    <w:uiPriority w:val="39"/>
    <w:unhideWhenUsed/>
    <w:pPr>
      <w:ind w:left="1417"/>
      <w:spacing w:after="57"/>
    </w:pPr>
  </w:style>
  <w:style w:type="paragraph" w:styleId="731">
    <w:name w:val="table of figures"/>
    <w:basedOn w:val="675"/>
    <w:next w:val="675"/>
    <w:uiPriority w:val="99"/>
    <w:unhideWhenUsed/>
    <w:qFormat/>
  </w:style>
  <w:style w:type="paragraph" w:styleId="732">
    <w:name w:val="toc 2"/>
    <w:basedOn w:val="675"/>
    <w:next w:val="675"/>
    <w:uiPriority w:val="39"/>
    <w:unhideWhenUsed/>
    <w:pPr>
      <w:ind w:left="283"/>
      <w:spacing w:after="57"/>
    </w:pPr>
  </w:style>
  <w:style w:type="paragraph" w:styleId="733">
    <w:name w:val="toc 9"/>
    <w:basedOn w:val="675"/>
    <w:next w:val="675"/>
    <w:uiPriority w:val="39"/>
    <w:unhideWhenUsed/>
    <w:pPr>
      <w:ind w:left="2268"/>
      <w:spacing w:after="57"/>
    </w:pPr>
  </w:style>
  <w:style w:type="paragraph" w:styleId="734">
    <w:name w:val="Normal (Web)"/>
    <w:basedOn w:val="675"/>
    <w:uiPriority w:val="99"/>
    <w:qFormat/>
    <w:pPr>
      <w:jc w:val="left"/>
      <w:spacing w:before="100" w:beforeAutospacing="1" w:after="100" w:afterAutospacing="1"/>
      <w:widowControl/>
    </w:pPr>
    <w:rPr>
      <w:rFonts w:ascii="宋体" w:hAnsi="宋体" w:cs="宋体"/>
      <w:sz w:val="24"/>
    </w:rPr>
  </w:style>
  <w:style w:type="paragraph" w:styleId="735">
    <w:name w:val="Title"/>
    <w:basedOn w:val="675"/>
    <w:next w:val="675"/>
    <w:link w:val="757"/>
    <w:uiPriority w:val="10"/>
    <w:qFormat/>
    <w:pPr>
      <w:contextualSpacing/>
      <w:spacing w:before="300" w:after="200"/>
    </w:pPr>
    <w:rPr>
      <w:sz w:val="48"/>
      <w:szCs w:val="48"/>
    </w:rPr>
  </w:style>
  <w:style w:type="paragraph" w:styleId="736">
    <w:name w:val="annotation subject"/>
    <w:basedOn w:val="715"/>
    <w:next w:val="715"/>
    <w:link w:val="758"/>
    <w:uiPriority w:val="99"/>
    <w:unhideWhenUsed/>
    <w:qFormat/>
    <w:rPr>
      <w:b/>
      <w:bCs/>
    </w:rPr>
  </w:style>
  <w:style w:type="table" w:styleId="737">
    <w:name w:val="Table Grid"/>
    <w:uiPriority w:val="59"/>
    <w:qFormat/>
    <w:tblPr>
      <w:tblCellMar>
        <w:left w:w="0" w:type="dxa"/>
        <w:top w:w="0" w:type="dxa"/>
        <w:right w:w="0" w:type="dxa"/>
        <w:bottom w:w="0" w:type="dxa"/>
      </w:tblCellMar>
    </w:tblPr>
  </w:style>
  <w:style w:type="character" w:styleId="738">
    <w:name w:val="endnote reference"/>
    <w:uiPriority w:val="99"/>
    <w:unhideWhenUsed/>
    <w:qFormat/>
    <w:rPr>
      <w:vertAlign w:val="superscript"/>
    </w:rPr>
  </w:style>
  <w:style w:type="character" w:styleId="739">
    <w:name w:val="Emphasis"/>
    <w:basedOn w:val="685"/>
    <w:uiPriority w:val="20"/>
    <w:qFormat/>
  </w:style>
  <w:style w:type="character" w:styleId="740">
    <w:name w:val="Hyperlink"/>
    <w:uiPriority w:val="99"/>
    <w:unhideWhenUsed/>
    <w:qFormat/>
    <w:rPr>
      <w:color w:val="0000ff"/>
      <w:u w:val="single"/>
    </w:rPr>
  </w:style>
  <w:style w:type="character" w:styleId="741">
    <w:name w:val="annotation reference"/>
    <w:uiPriority w:val="99"/>
    <w:unhideWhenUsed/>
    <w:qFormat/>
    <w:rPr>
      <w:sz w:val="21"/>
      <w:szCs w:val="21"/>
    </w:rPr>
  </w:style>
  <w:style w:type="character" w:styleId="742">
    <w:name w:val="footnote reference"/>
    <w:uiPriority w:val="99"/>
    <w:unhideWhenUsed/>
    <w:qFormat/>
    <w:rPr>
      <w:vertAlign w:val="superscript"/>
    </w:rPr>
  </w:style>
  <w:style w:type="paragraph" w:styleId="743" w:customStyle="1">
    <w:name w:val="目录 71"/>
    <w:basedOn w:val="675"/>
    <w:next w:val="675"/>
    <w:uiPriority w:val="39"/>
    <w:unhideWhenUsed/>
    <w:qFormat/>
    <w:pPr>
      <w:ind w:left="1701"/>
      <w:spacing w:after="57"/>
    </w:pPr>
  </w:style>
  <w:style w:type="character" w:styleId="744" w:customStyle="1">
    <w:name w:val="批注文字 字符1"/>
    <w:link w:val="715"/>
    <w:uiPriority w:val="99"/>
    <w:semiHidden/>
    <w:qFormat/>
    <w:rPr>
      <w:sz w:val="21"/>
      <w:szCs w:val="22"/>
    </w:rPr>
  </w:style>
  <w:style w:type="paragraph" w:styleId="745" w:customStyle="1">
    <w:name w:val="目录 51"/>
    <w:basedOn w:val="675"/>
    <w:next w:val="675"/>
    <w:uiPriority w:val="39"/>
    <w:unhideWhenUsed/>
    <w:qFormat/>
    <w:pPr>
      <w:ind w:left="1134"/>
      <w:spacing w:after="57"/>
    </w:pPr>
  </w:style>
  <w:style w:type="paragraph" w:styleId="746" w:customStyle="1">
    <w:name w:val="目录 31"/>
    <w:basedOn w:val="675"/>
    <w:next w:val="675"/>
    <w:uiPriority w:val="39"/>
    <w:unhideWhenUsed/>
    <w:qFormat/>
    <w:pPr>
      <w:ind w:left="567"/>
      <w:spacing w:after="57"/>
    </w:pPr>
  </w:style>
  <w:style w:type="paragraph" w:styleId="747" w:customStyle="1">
    <w:name w:val="目录 81"/>
    <w:basedOn w:val="675"/>
    <w:next w:val="675"/>
    <w:uiPriority w:val="39"/>
    <w:unhideWhenUsed/>
    <w:qFormat/>
    <w:pPr>
      <w:ind w:left="1984"/>
      <w:spacing w:after="57"/>
    </w:pPr>
  </w:style>
  <w:style w:type="character" w:styleId="748" w:customStyle="1">
    <w:name w:val="尾注文本 字符"/>
    <w:link w:val="721"/>
    <w:uiPriority w:val="99"/>
    <w:qFormat/>
    <w:rPr>
      <w:sz w:val="20"/>
    </w:rPr>
  </w:style>
  <w:style w:type="character" w:styleId="749" w:customStyle="1">
    <w:name w:val="批注框文本 字符"/>
    <w:link w:val="722"/>
    <w:uiPriority w:val="99"/>
    <w:semiHidden/>
    <w:qFormat/>
    <w:rPr>
      <w:sz w:val="18"/>
      <w:szCs w:val="18"/>
    </w:rPr>
  </w:style>
  <w:style w:type="paragraph" w:styleId="750" w:customStyle="1">
    <w:name w:val="目录 11"/>
    <w:basedOn w:val="675"/>
    <w:next w:val="675"/>
    <w:uiPriority w:val="39"/>
    <w:unhideWhenUsed/>
    <w:qFormat/>
    <w:pPr>
      <w:spacing w:after="57"/>
    </w:pPr>
  </w:style>
  <w:style w:type="paragraph" w:styleId="751" w:customStyle="1">
    <w:name w:val="目录 41"/>
    <w:basedOn w:val="675"/>
    <w:next w:val="675"/>
    <w:uiPriority w:val="39"/>
    <w:unhideWhenUsed/>
    <w:qFormat/>
    <w:pPr>
      <w:ind w:left="850"/>
      <w:spacing w:after="57"/>
    </w:pPr>
  </w:style>
  <w:style w:type="character" w:styleId="752" w:customStyle="1">
    <w:name w:val="副标题 字符"/>
    <w:link w:val="728"/>
    <w:uiPriority w:val="11"/>
    <w:qFormat/>
    <w:rPr>
      <w:sz w:val="24"/>
      <w:szCs w:val="24"/>
    </w:rPr>
  </w:style>
  <w:style w:type="character" w:styleId="753" w:customStyle="1">
    <w:name w:val="脚注文本 字符"/>
    <w:link w:val="729"/>
    <w:uiPriority w:val="99"/>
    <w:qFormat/>
    <w:rPr>
      <w:sz w:val="18"/>
    </w:rPr>
  </w:style>
  <w:style w:type="paragraph" w:styleId="754" w:customStyle="1">
    <w:name w:val="目录 61"/>
    <w:basedOn w:val="675"/>
    <w:next w:val="675"/>
    <w:uiPriority w:val="39"/>
    <w:unhideWhenUsed/>
    <w:qFormat/>
    <w:pPr>
      <w:ind w:left="1417"/>
      <w:spacing w:after="57"/>
    </w:pPr>
  </w:style>
  <w:style w:type="paragraph" w:styleId="755" w:customStyle="1">
    <w:name w:val="目录 211"/>
    <w:basedOn w:val="675"/>
    <w:next w:val="675"/>
    <w:uiPriority w:val="39"/>
    <w:unhideWhenUsed/>
    <w:qFormat/>
    <w:pPr>
      <w:ind w:left="283"/>
      <w:spacing w:after="57"/>
    </w:pPr>
  </w:style>
  <w:style w:type="paragraph" w:styleId="756" w:customStyle="1">
    <w:name w:val="目录 91"/>
    <w:basedOn w:val="675"/>
    <w:next w:val="675"/>
    <w:uiPriority w:val="39"/>
    <w:unhideWhenUsed/>
    <w:qFormat/>
    <w:pPr>
      <w:ind w:left="2268"/>
      <w:spacing w:after="57"/>
    </w:pPr>
  </w:style>
  <w:style w:type="character" w:styleId="757" w:customStyle="1">
    <w:name w:val="标题 字符"/>
    <w:link w:val="735"/>
    <w:uiPriority w:val="10"/>
    <w:qFormat/>
    <w:rPr>
      <w:sz w:val="48"/>
      <w:szCs w:val="48"/>
    </w:rPr>
  </w:style>
  <w:style w:type="character" w:styleId="758" w:customStyle="1">
    <w:name w:val="批注主题 字符1"/>
    <w:link w:val="736"/>
    <w:uiPriority w:val="99"/>
    <w:semiHidden/>
    <w:qFormat/>
    <w:rPr>
      <w:b/>
      <w:bCs/>
      <w:sz w:val="21"/>
      <w:szCs w:val="22"/>
    </w:rPr>
  </w:style>
  <w:style w:type="character" w:styleId="759" w:customStyle="1">
    <w:name w:val="已访问的超链接11"/>
    <w:uiPriority w:val="99"/>
    <w:unhideWhenUsed/>
    <w:qFormat/>
    <w:rPr>
      <w:color w:val="333333"/>
      <w:u w:val="none"/>
    </w:rPr>
  </w:style>
  <w:style w:type="character" w:styleId="760" w:customStyle="1">
    <w:name w:val="标题 1 字符"/>
    <w:link w:val="676"/>
    <w:uiPriority w:val="9"/>
    <w:qFormat/>
    <w:rPr>
      <w:rFonts w:ascii="Arial" w:hAnsi="Arial" w:eastAsia="Arial" w:cs="Arial"/>
      <w:sz w:val="40"/>
      <w:szCs w:val="40"/>
    </w:rPr>
  </w:style>
  <w:style w:type="character" w:styleId="761" w:customStyle="1">
    <w:name w:val="标题 2 字符"/>
    <w:link w:val="677"/>
    <w:uiPriority w:val="9"/>
    <w:qFormat/>
    <w:rPr>
      <w:rFonts w:ascii="宋体" w:hAnsi="宋体" w:cs="宋体"/>
      <w:b/>
      <w:sz w:val="21"/>
      <w:szCs w:val="21"/>
    </w:rPr>
  </w:style>
  <w:style w:type="character" w:styleId="762" w:customStyle="1">
    <w:name w:val="标题 3 字符"/>
    <w:link w:val="678"/>
    <w:uiPriority w:val="9"/>
    <w:qFormat/>
    <w:rPr>
      <w:rFonts w:ascii="Arial" w:hAnsi="Arial" w:eastAsia="Arial" w:cs="Arial"/>
      <w:sz w:val="30"/>
      <w:szCs w:val="30"/>
    </w:rPr>
  </w:style>
  <w:style w:type="character" w:styleId="763" w:customStyle="1">
    <w:name w:val="标题 4 字符"/>
    <w:link w:val="679"/>
    <w:uiPriority w:val="9"/>
    <w:qFormat/>
    <w:rPr>
      <w:rFonts w:ascii="Arial" w:hAnsi="Arial" w:eastAsia="Arial" w:cs="Arial"/>
      <w:b/>
      <w:bCs/>
      <w:sz w:val="26"/>
      <w:szCs w:val="26"/>
    </w:rPr>
  </w:style>
  <w:style w:type="character" w:styleId="764" w:customStyle="1">
    <w:name w:val="标题 5 字符"/>
    <w:link w:val="680"/>
    <w:uiPriority w:val="9"/>
    <w:qFormat/>
    <w:rPr>
      <w:rFonts w:ascii="Arial" w:hAnsi="Arial" w:eastAsia="Arial" w:cs="Arial"/>
      <w:b/>
      <w:bCs/>
      <w:sz w:val="24"/>
      <w:szCs w:val="24"/>
    </w:rPr>
  </w:style>
  <w:style w:type="character" w:styleId="765" w:customStyle="1">
    <w:name w:val="标题 6 字符"/>
    <w:link w:val="681"/>
    <w:uiPriority w:val="9"/>
    <w:qFormat/>
    <w:rPr>
      <w:rFonts w:ascii="Arial" w:hAnsi="Arial" w:eastAsia="Arial" w:cs="Arial"/>
      <w:b/>
      <w:bCs/>
      <w:sz w:val="22"/>
      <w:szCs w:val="22"/>
    </w:rPr>
  </w:style>
  <w:style w:type="character" w:styleId="766" w:customStyle="1">
    <w:name w:val="标题 7 字符"/>
    <w:link w:val="682"/>
    <w:uiPriority w:val="9"/>
    <w:qFormat/>
    <w:rPr>
      <w:rFonts w:ascii="Arial" w:hAnsi="Arial" w:eastAsia="Arial" w:cs="Arial"/>
      <w:b/>
      <w:bCs/>
      <w:i/>
      <w:iCs/>
      <w:sz w:val="22"/>
      <w:szCs w:val="22"/>
    </w:rPr>
  </w:style>
  <w:style w:type="character" w:styleId="767" w:customStyle="1">
    <w:name w:val="标题 8 字符"/>
    <w:link w:val="683"/>
    <w:uiPriority w:val="9"/>
    <w:qFormat/>
    <w:rPr>
      <w:rFonts w:ascii="Arial" w:hAnsi="Arial" w:eastAsia="Arial" w:cs="Arial"/>
      <w:i/>
      <w:iCs/>
      <w:sz w:val="22"/>
      <w:szCs w:val="22"/>
    </w:rPr>
  </w:style>
  <w:style w:type="character" w:styleId="768" w:customStyle="1">
    <w:name w:val="标题 9 字符"/>
    <w:link w:val="684"/>
    <w:uiPriority w:val="9"/>
    <w:qFormat/>
    <w:rPr>
      <w:rFonts w:ascii="Arial" w:hAnsi="Arial" w:eastAsia="Arial" w:cs="Arial"/>
      <w:i/>
      <w:iCs/>
      <w:sz w:val="21"/>
      <w:szCs w:val="21"/>
    </w:rPr>
  </w:style>
  <w:style w:type="paragraph" w:styleId="769" w:customStyle="1">
    <w:name w:val="Caption1"/>
    <w:basedOn w:val="675"/>
    <w:next w:val="675"/>
    <w:uiPriority w:val="35"/>
    <w:unhideWhenUsed/>
    <w:qFormat/>
    <w:pPr>
      <w:spacing w:line="276" w:lineRule="auto"/>
    </w:pPr>
    <w:rPr>
      <w:b/>
      <w:bCs/>
      <w:color w:val="4f81bd"/>
      <w:sz w:val="18"/>
      <w:szCs w:val="18"/>
    </w:rPr>
  </w:style>
  <w:style w:type="paragraph" w:styleId="770" w:customStyle="1">
    <w:name w:val="Footer1"/>
    <w:basedOn w:val="675"/>
    <w:link w:val="771"/>
    <w:uiPriority w:val="99"/>
    <w:unhideWhenUsed/>
    <w:qFormat/>
    <w:pPr>
      <w:tabs>
        <w:tab w:val="center" w:pos="7143" w:leader="none"/>
        <w:tab w:val="right" w:pos="14287" w:leader="none"/>
      </w:tabs>
    </w:pPr>
  </w:style>
  <w:style w:type="character" w:styleId="771" w:customStyle="1">
    <w:name w:val="页脚 字符"/>
    <w:link w:val="770"/>
    <w:uiPriority w:val="99"/>
    <w:qFormat/>
  </w:style>
  <w:style w:type="paragraph" w:styleId="772" w:customStyle="1">
    <w:name w:val="Header1"/>
    <w:basedOn w:val="675"/>
    <w:link w:val="773"/>
    <w:uiPriority w:val="99"/>
    <w:unhideWhenUsed/>
    <w:qFormat/>
    <w:pPr>
      <w:tabs>
        <w:tab w:val="center" w:pos="7143" w:leader="none"/>
        <w:tab w:val="right" w:pos="14287" w:leader="none"/>
      </w:tabs>
    </w:pPr>
  </w:style>
  <w:style w:type="character" w:styleId="773" w:customStyle="1">
    <w:name w:val="页眉 字符"/>
    <w:link w:val="772"/>
    <w:uiPriority w:val="99"/>
    <w:qFormat/>
  </w:style>
  <w:style w:type="paragraph" w:styleId="774" w:customStyle="1">
    <w:name w:val="正文文本11"/>
    <w:basedOn w:val="675"/>
    <w:qFormat/>
    <w:pPr>
      <w:spacing w:after="120"/>
    </w:pPr>
  </w:style>
  <w:style w:type="paragraph" w:styleId="775" w:customStyle="1">
    <w:name w:val="段"/>
    <w:next w:val="675"/>
    <w:qFormat/>
    <w:pPr>
      <w:ind w:firstLine="200"/>
      <w:jc w:val="both"/>
    </w:pPr>
    <w:rPr>
      <w:rFonts w:ascii="宋体"/>
      <w:sz w:val="21"/>
    </w:rPr>
  </w:style>
  <w:style w:type="paragraph" w:styleId="776" w:customStyle="1">
    <w:name w:val="正文缩进1"/>
    <w:next w:val="675"/>
    <w:qFormat/>
    <w:pPr>
      <w:ind w:firstLine="420"/>
      <w:widowControl w:val="off"/>
    </w:pPr>
    <w:rPr>
      <w:sz w:val="24"/>
    </w:rPr>
  </w:style>
  <w:style w:type="table" w:styleId="777" w:customStyle="1">
    <w:name w:val="无格式表格 11"/>
    <w:basedOn w:val="686"/>
    <w:uiPriority w:val="59"/>
    <w:qFormat/>
    <w:tblPr/>
  </w:style>
  <w:style w:type="table" w:styleId="778" w:customStyle="1">
    <w:name w:val="无格式表格 21"/>
    <w:basedOn w:val="686"/>
    <w:uiPriority w:val="59"/>
    <w:qFormat/>
    <w:tblPr/>
  </w:style>
  <w:style w:type="table" w:styleId="779" w:customStyle="1">
    <w:name w:val="无格式表格 31"/>
    <w:basedOn w:val="686"/>
    <w:uiPriority w:val="99"/>
    <w:qFormat/>
    <w:tblPr/>
  </w:style>
  <w:style w:type="table" w:styleId="780" w:customStyle="1">
    <w:name w:val="无格式表格 41"/>
    <w:basedOn w:val="686"/>
    <w:uiPriority w:val="99"/>
    <w:qFormat/>
    <w:tblPr/>
  </w:style>
  <w:style w:type="table" w:styleId="781" w:customStyle="1">
    <w:name w:val="无格式表格 51"/>
    <w:basedOn w:val="686"/>
    <w:uiPriority w:val="99"/>
    <w:qFormat/>
    <w:tblPr/>
  </w:style>
  <w:style w:type="table" w:styleId="782" w:customStyle="1">
    <w:name w:val="网格表 1 浅色1"/>
    <w:basedOn w:val="686"/>
    <w:uiPriority w:val="99"/>
    <w:qFormat/>
    <w:tblPr/>
  </w:style>
  <w:style w:type="table" w:styleId="783" w:customStyle="1">
    <w:name w:val="网格表 21"/>
    <w:basedOn w:val="686"/>
    <w:uiPriority w:val="99"/>
    <w:qFormat/>
    <w:tblPr/>
  </w:style>
  <w:style w:type="table" w:styleId="784" w:customStyle="1">
    <w:name w:val="网格表 31"/>
    <w:basedOn w:val="686"/>
    <w:uiPriority w:val="99"/>
    <w:qFormat/>
    <w:tblPr/>
  </w:style>
  <w:style w:type="table" w:styleId="785" w:customStyle="1">
    <w:name w:val="网格表 41"/>
    <w:basedOn w:val="686"/>
    <w:uiPriority w:val="59"/>
    <w:qFormat/>
    <w:tblPr/>
  </w:style>
  <w:style w:type="table" w:styleId="786" w:customStyle="1">
    <w:name w:val="网格表 5 深色1"/>
    <w:basedOn w:val="686"/>
    <w:uiPriority w:val="99"/>
    <w:qFormat/>
    <w:tblPr/>
  </w:style>
  <w:style w:type="table" w:styleId="787" w:customStyle="1">
    <w:name w:val="网格表 6 彩色1"/>
    <w:basedOn w:val="686"/>
    <w:uiPriority w:val="99"/>
    <w:qFormat/>
    <w:tblPr/>
  </w:style>
  <w:style w:type="table" w:styleId="788" w:customStyle="1">
    <w:name w:val="网格表 7 彩色1"/>
    <w:basedOn w:val="686"/>
    <w:uiPriority w:val="99"/>
    <w:qFormat/>
    <w:tblPr/>
  </w:style>
  <w:style w:type="table" w:styleId="789" w:customStyle="1">
    <w:name w:val="清单表 1 浅色1"/>
    <w:basedOn w:val="686"/>
    <w:uiPriority w:val="99"/>
    <w:qFormat/>
    <w:tblPr/>
  </w:style>
  <w:style w:type="table" w:styleId="790" w:customStyle="1">
    <w:name w:val="清单表 21"/>
    <w:basedOn w:val="686"/>
    <w:uiPriority w:val="99"/>
    <w:qFormat/>
    <w:tblPr/>
  </w:style>
  <w:style w:type="table" w:styleId="791" w:customStyle="1">
    <w:name w:val="清单表 31"/>
    <w:basedOn w:val="686"/>
    <w:uiPriority w:val="99"/>
    <w:qFormat/>
    <w:tblPr/>
  </w:style>
  <w:style w:type="table" w:styleId="792" w:customStyle="1">
    <w:name w:val="清单表 41"/>
    <w:basedOn w:val="686"/>
    <w:uiPriority w:val="99"/>
    <w:qFormat/>
    <w:tblPr/>
  </w:style>
  <w:style w:type="table" w:styleId="793" w:customStyle="1">
    <w:name w:val="清单表 5 深色1"/>
    <w:basedOn w:val="686"/>
    <w:uiPriority w:val="99"/>
    <w:qFormat/>
    <w:tblPr/>
  </w:style>
  <w:style w:type="table" w:styleId="794" w:customStyle="1">
    <w:name w:val="清单表 6 彩色1"/>
    <w:basedOn w:val="686"/>
    <w:uiPriority w:val="99"/>
    <w:qFormat/>
    <w:tblPr/>
  </w:style>
  <w:style w:type="table" w:styleId="795" w:customStyle="1">
    <w:name w:val="清单表 7 彩色1"/>
    <w:basedOn w:val="686"/>
    <w:uiPriority w:val="99"/>
    <w:qFormat/>
    <w:tblPr/>
  </w:style>
  <w:style w:type="paragraph" w:styleId="796" w:customStyle="1">
    <w:name w:val="TOC 标题1"/>
    <w:uiPriority w:val="39"/>
    <w:unhideWhenUsed/>
    <w:qFormat/>
  </w:style>
  <w:style w:type="paragraph" w:styleId="797" w:customStyle="1">
    <w:name w:val="正文1"/>
    <w:basedOn w:val="675"/>
    <w:next w:val="675"/>
    <w:qFormat/>
    <w:pPr>
      <w:ind w:left="420" w:firstLine="527"/>
      <w:spacing w:before="120" w:line="360" w:lineRule="auto"/>
    </w:pPr>
    <w:rPr>
      <w:rFonts w:ascii="宋体" w:hAnsi="宋体"/>
      <w:szCs w:val="20"/>
    </w:rPr>
  </w:style>
  <w:style w:type="character" w:styleId="798" w:customStyle="1">
    <w:name w:val="Heading 1 Char"/>
    <w:uiPriority w:val="9"/>
    <w:qFormat/>
    <w:rPr>
      <w:rFonts w:ascii="Arial" w:hAnsi="Arial" w:eastAsia="Arial" w:cs="Arial"/>
      <w:sz w:val="40"/>
      <w:szCs w:val="40"/>
    </w:rPr>
  </w:style>
  <w:style w:type="character" w:styleId="799" w:customStyle="1">
    <w:name w:val="Heading 2 Char"/>
    <w:uiPriority w:val="9"/>
    <w:qFormat/>
    <w:rPr>
      <w:rFonts w:ascii="Arial" w:hAnsi="Arial" w:eastAsia="Arial" w:cs="Arial"/>
      <w:sz w:val="34"/>
    </w:rPr>
  </w:style>
  <w:style w:type="character" w:styleId="800" w:customStyle="1">
    <w:name w:val="Heading 3 Char"/>
    <w:uiPriority w:val="9"/>
    <w:qFormat/>
    <w:rPr>
      <w:rFonts w:ascii="Arial" w:hAnsi="Arial" w:eastAsia="Arial" w:cs="Arial"/>
      <w:sz w:val="30"/>
      <w:szCs w:val="30"/>
    </w:rPr>
  </w:style>
  <w:style w:type="character" w:styleId="801" w:customStyle="1">
    <w:name w:val="Heading 4 Char"/>
    <w:uiPriority w:val="9"/>
    <w:qFormat/>
    <w:rPr>
      <w:rFonts w:ascii="Arial" w:hAnsi="Arial" w:eastAsia="Arial" w:cs="Arial"/>
      <w:b/>
      <w:bCs/>
      <w:sz w:val="26"/>
      <w:szCs w:val="26"/>
    </w:rPr>
  </w:style>
  <w:style w:type="character" w:styleId="802" w:customStyle="1">
    <w:name w:val="Heading 5 Char"/>
    <w:uiPriority w:val="9"/>
    <w:qFormat/>
    <w:rPr>
      <w:rFonts w:ascii="Arial" w:hAnsi="Arial" w:eastAsia="Arial" w:cs="Arial"/>
      <w:b/>
      <w:bCs/>
      <w:sz w:val="24"/>
      <w:szCs w:val="24"/>
    </w:rPr>
  </w:style>
  <w:style w:type="character" w:styleId="803" w:customStyle="1">
    <w:name w:val="Heading 6 Char"/>
    <w:uiPriority w:val="9"/>
    <w:qFormat/>
    <w:rPr>
      <w:rFonts w:ascii="Arial" w:hAnsi="Arial" w:eastAsia="Arial" w:cs="Arial"/>
      <w:b/>
      <w:bCs/>
      <w:sz w:val="22"/>
      <w:szCs w:val="22"/>
    </w:rPr>
  </w:style>
  <w:style w:type="character" w:styleId="804" w:customStyle="1">
    <w:name w:val="Heading 7 Char"/>
    <w:uiPriority w:val="9"/>
    <w:qFormat/>
    <w:rPr>
      <w:rFonts w:ascii="Arial" w:hAnsi="Arial" w:eastAsia="Arial" w:cs="Arial"/>
      <w:b/>
      <w:bCs/>
      <w:i/>
      <w:iCs/>
      <w:sz w:val="22"/>
      <w:szCs w:val="22"/>
    </w:rPr>
  </w:style>
  <w:style w:type="character" w:styleId="805" w:customStyle="1">
    <w:name w:val="Heading 8 Char"/>
    <w:uiPriority w:val="9"/>
    <w:qFormat/>
    <w:rPr>
      <w:rFonts w:ascii="Arial" w:hAnsi="Arial" w:eastAsia="Arial" w:cs="Arial"/>
      <w:i/>
      <w:iCs/>
      <w:sz w:val="22"/>
      <w:szCs w:val="22"/>
    </w:rPr>
  </w:style>
  <w:style w:type="character" w:styleId="806" w:customStyle="1">
    <w:name w:val="Heading 9 Char"/>
    <w:uiPriority w:val="9"/>
    <w:qFormat/>
    <w:rPr>
      <w:rFonts w:ascii="Arial" w:hAnsi="Arial" w:eastAsia="Arial" w:cs="Arial"/>
      <w:i/>
      <w:iCs/>
      <w:sz w:val="21"/>
      <w:szCs w:val="21"/>
    </w:rPr>
  </w:style>
  <w:style w:type="character" w:styleId="807" w:customStyle="1">
    <w:name w:val="Title Char"/>
    <w:uiPriority w:val="10"/>
    <w:qFormat/>
    <w:rPr>
      <w:sz w:val="48"/>
      <w:szCs w:val="48"/>
    </w:rPr>
  </w:style>
  <w:style w:type="character" w:styleId="808" w:customStyle="1">
    <w:name w:val="Subtitle Char"/>
    <w:uiPriority w:val="11"/>
    <w:qFormat/>
    <w:rPr>
      <w:sz w:val="24"/>
      <w:szCs w:val="24"/>
    </w:rPr>
  </w:style>
  <w:style w:type="character" w:styleId="809" w:customStyle="1">
    <w:name w:val="Quote Char"/>
    <w:uiPriority w:val="29"/>
    <w:qFormat/>
    <w:rPr>
      <w:i/>
    </w:rPr>
  </w:style>
  <w:style w:type="character" w:styleId="810" w:customStyle="1">
    <w:name w:val="Intense Quote Char"/>
    <w:uiPriority w:val="30"/>
    <w:qFormat/>
    <w:rPr>
      <w:i/>
    </w:rPr>
  </w:style>
  <w:style w:type="character" w:styleId="811" w:customStyle="1">
    <w:name w:val="页眉 字符1"/>
    <w:basedOn w:val="685"/>
    <w:link w:val="725"/>
    <w:uiPriority w:val="99"/>
    <w:qFormat/>
  </w:style>
  <w:style w:type="character" w:styleId="812" w:customStyle="1">
    <w:name w:val="页脚 字符1"/>
    <w:link w:val="723"/>
    <w:uiPriority w:val="99"/>
    <w:qFormat/>
  </w:style>
  <w:style w:type="table" w:styleId="813" w:customStyle="1">
    <w:name w:val="无格式表格 11"/>
    <w:basedOn w:val="686"/>
    <w:uiPriority w:val="59"/>
    <w:qFormat/>
    <w:tblPr/>
  </w:style>
  <w:style w:type="table" w:styleId="814" w:customStyle="1">
    <w:name w:val="无格式表格 21"/>
    <w:basedOn w:val="686"/>
    <w:uiPriority w:val="59"/>
    <w:qFormat/>
    <w:tblPr/>
  </w:style>
  <w:style w:type="table" w:styleId="815" w:customStyle="1">
    <w:name w:val="无格式表格 31"/>
    <w:basedOn w:val="686"/>
    <w:uiPriority w:val="99"/>
    <w:qFormat/>
    <w:tblPr/>
  </w:style>
  <w:style w:type="table" w:styleId="816" w:customStyle="1">
    <w:name w:val="无格式表格 41"/>
    <w:basedOn w:val="686"/>
    <w:uiPriority w:val="99"/>
    <w:qFormat/>
    <w:tblPr/>
  </w:style>
  <w:style w:type="table" w:styleId="817" w:customStyle="1">
    <w:name w:val="无格式表格 51"/>
    <w:basedOn w:val="686"/>
    <w:uiPriority w:val="99"/>
    <w:qFormat/>
    <w:tblPr/>
  </w:style>
  <w:style w:type="table" w:styleId="818" w:customStyle="1">
    <w:name w:val="网格表 1 浅色1"/>
    <w:basedOn w:val="686"/>
    <w:uiPriority w:val="99"/>
    <w:qFormat/>
    <w:tblPr/>
  </w:style>
  <w:style w:type="table" w:styleId="819" w:customStyle="1">
    <w:name w:val="网格表 21"/>
    <w:basedOn w:val="686"/>
    <w:uiPriority w:val="99"/>
    <w:qFormat/>
    <w:tblPr/>
  </w:style>
  <w:style w:type="table" w:styleId="820" w:customStyle="1">
    <w:name w:val="网格表 31"/>
    <w:basedOn w:val="686"/>
    <w:uiPriority w:val="99"/>
    <w:qFormat/>
    <w:tblPr/>
  </w:style>
  <w:style w:type="table" w:styleId="821" w:customStyle="1">
    <w:name w:val="网格表 41"/>
    <w:basedOn w:val="686"/>
    <w:uiPriority w:val="59"/>
    <w:qFormat/>
    <w:tblPr/>
  </w:style>
  <w:style w:type="table" w:styleId="822" w:customStyle="1">
    <w:name w:val="网格表 5 深色1"/>
    <w:basedOn w:val="686"/>
    <w:uiPriority w:val="99"/>
    <w:qFormat/>
    <w:tblPr/>
  </w:style>
  <w:style w:type="table" w:styleId="823" w:customStyle="1">
    <w:name w:val="网格表 6 彩色1"/>
    <w:basedOn w:val="686"/>
    <w:uiPriority w:val="99"/>
    <w:qFormat/>
    <w:tblPr/>
  </w:style>
  <w:style w:type="table" w:styleId="824" w:customStyle="1">
    <w:name w:val="网格表 7 彩色1"/>
    <w:basedOn w:val="686"/>
    <w:uiPriority w:val="99"/>
    <w:qFormat/>
    <w:tblPr/>
  </w:style>
  <w:style w:type="table" w:styleId="825" w:customStyle="1">
    <w:name w:val="清单表 1 浅色1"/>
    <w:basedOn w:val="686"/>
    <w:uiPriority w:val="99"/>
    <w:qFormat/>
    <w:tblPr/>
  </w:style>
  <w:style w:type="table" w:styleId="826" w:customStyle="1">
    <w:name w:val="清单表 21"/>
    <w:basedOn w:val="686"/>
    <w:uiPriority w:val="99"/>
    <w:qFormat/>
    <w:tblPr/>
  </w:style>
  <w:style w:type="table" w:styleId="827" w:customStyle="1">
    <w:name w:val="清单表 31"/>
    <w:basedOn w:val="686"/>
    <w:uiPriority w:val="99"/>
    <w:qFormat/>
    <w:tblPr/>
  </w:style>
  <w:style w:type="table" w:styleId="828" w:customStyle="1">
    <w:name w:val="清单表 41"/>
    <w:basedOn w:val="686"/>
    <w:uiPriority w:val="99"/>
    <w:qFormat/>
    <w:tblPr/>
  </w:style>
  <w:style w:type="table" w:styleId="829" w:customStyle="1">
    <w:name w:val="清单表 5 深色1"/>
    <w:basedOn w:val="686"/>
    <w:uiPriority w:val="99"/>
    <w:qFormat/>
    <w:tblPr/>
  </w:style>
  <w:style w:type="table" w:styleId="830" w:customStyle="1">
    <w:name w:val="清单表 6 彩色1"/>
    <w:basedOn w:val="686"/>
    <w:uiPriority w:val="99"/>
    <w:qFormat/>
    <w:tblPr/>
  </w:style>
  <w:style w:type="table" w:styleId="831" w:customStyle="1">
    <w:name w:val="清单表 7 彩色1"/>
    <w:basedOn w:val="686"/>
    <w:uiPriority w:val="99"/>
    <w:qFormat/>
    <w:tblPr/>
  </w:style>
  <w:style w:type="character" w:styleId="832" w:customStyle="1">
    <w:name w:val="Footnote Text Char"/>
    <w:uiPriority w:val="99"/>
    <w:qFormat/>
    <w:rPr>
      <w:sz w:val="18"/>
    </w:rPr>
  </w:style>
  <w:style w:type="character" w:styleId="833" w:customStyle="1">
    <w:name w:val="Endnote Text Char"/>
    <w:uiPriority w:val="99"/>
    <w:qFormat/>
    <w:rPr>
      <w:sz w:val="20"/>
    </w:rPr>
  </w:style>
  <w:style w:type="paragraph" w:styleId="834" w:customStyle="1">
    <w:name w:val="TOC 标题1"/>
    <w:uiPriority w:val="39"/>
    <w:unhideWhenUsed/>
    <w:qFormat/>
  </w:style>
  <w:style w:type="paragraph" w:styleId="835">
    <w:name w:val="List Paragraph"/>
    <w:basedOn w:val="675"/>
    <w:uiPriority w:val="34"/>
    <w:qFormat/>
    <w:pPr>
      <w:contextualSpacing/>
      <w:ind w:left="720"/>
    </w:pPr>
  </w:style>
  <w:style w:type="paragraph" w:styleId="836">
    <w:name w:val="No Spacing"/>
    <w:uiPriority w:val="1"/>
    <w:qFormat/>
  </w:style>
  <w:style w:type="paragraph" w:styleId="837">
    <w:name w:val="Quote"/>
    <w:basedOn w:val="675"/>
    <w:next w:val="675"/>
    <w:link w:val="838"/>
    <w:uiPriority w:val="29"/>
    <w:qFormat/>
    <w:pPr>
      <w:ind w:left="720" w:right="720"/>
    </w:pPr>
    <w:rPr>
      <w:i/>
    </w:rPr>
  </w:style>
  <w:style w:type="character" w:styleId="838" w:customStyle="1">
    <w:name w:val="引用 字符"/>
    <w:link w:val="837"/>
    <w:uiPriority w:val="29"/>
    <w:qFormat/>
    <w:rPr>
      <w:i/>
    </w:rPr>
  </w:style>
  <w:style w:type="paragraph" w:styleId="839">
    <w:name w:val="Intense Quote"/>
    <w:basedOn w:val="675"/>
    <w:next w:val="675"/>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字符"/>
    <w:link w:val="839"/>
    <w:uiPriority w:val="30"/>
    <w:qFormat/>
    <w:rPr>
      <w:i/>
    </w:rPr>
  </w:style>
  <w:style w:type="character" w:styleId="841" w:customStyle="1">
    <w:name w:val="Footer Char"/>
    <w:uiPriority w:val="99"/>
    <w:qFormat/>
  </w:style>
  <w:style w:type="table" w:styleId="842" w:customStyle="1">
    <w:name w:val="Table Grid Light"/>
    <w:uiPriority w:val="59"/>
    <w:qFormat/>
    <w:tblPr>
      <w:tblCellMar>
        <w:left w:w="0" w:type="dxa"/>
        <w:top w:w="0" w:type="dxa"/>
        <w:right w:w="0" w:type="dxa"/>
        <w:bottom w:w="0" w:type="dxa"/>
      </w:tblCellMar>
    </w:tblPr>
  </w:style>
  <w:style w:type="table" w:styleId="843" w:customStyle="1">
    <w:name w:val="Grid Table 1 Light - Accent 1"/>
    <w:uiPriority w:val="99"/>
    <w:qFormat/>
    <w:tblPr>
      <w:tblCellMar>
        <w:left w:w="0" w:type="dxa"/>
        <w:top w:w="0" w:type="dxa"/>
        <w:right w:w="0" w:type="dxa"/>
        <w:bottom w:w="0" w:type="dxa"/>
      </w:tblCellMar>
    </w:tblPr>
  </w:style>
  <w:style w:type="table" w:styleId="844" w:customStyle="1">
    <w:name w:val="Grid Table 1 Light - Accent 2"/>
    <w:uiPriority w:val="99"/>
    <w:qFormat/>
    <w:tblPr>
      <w:tblCellMar>
        <w:left w:w="0" w:type="dxa"/>
        <w:top w:w="0" w:type="dxa"/>
        <w:right w:w="0" w:type="dxa"/>
        <w:bottom w:w="0" w:type="dxa"/>
      </w:tblCellMar>
    </w:tblPr>
  </w:style>
  <w:style w:type="table" w:styleId="845" w:customStyle="1">
    <w:name w:val="Grid Table 1 Light - Accent 3"/>
    <w:uiPriority w:val="99"/>
    <w:qFormat/>
    <w:tblPr>
      <w:tblCellMar>
        <w:left w:w="0" w:type="dxa"/>
        <w:top w:w="0" w:type="dxa"/>
        <w:right w:w="0" w:type="dxa"/>
        <w:bottom w:w="0" w:type="dxa"/>
      </w:tblCellMar>
    </w:tblPr>
  </w:style>
  <w:style w:type="table" w:styleId="846" w:customStyle="1">
    <w:name w:val="Grid Table 1 Light - Accent 4"/>
    <w:uiPriority w:val="99"/>
    <w:qFormat/>
    <w:tblPr>
      <w:tblCellMar>
        <w:left w:w="0" w:type="dxa"/>
        <w:top w:w="0" w:type="dxa"/>
        <w:right w:w="0" w:type="dxa"/>
        <w:bottom w:w="0" w:type="dxa"/>
      </w:tblCellMar>
    </w:tblPr>
  </w:style>
  <w:style w:type="table" w:styleId="847" w:customStyle="1">
    <w:name w:val="Grid Table 1 Light - Accent 5"/>
    <w:uiPriority w:val="99"/>
    <w:qFormat/>
    <w:tblPr>
      <w:tblCellMar>
        <w:left w:w="0" w:type="dxa"/>
        <w:top w:w="0" w:type="dxa"/>
        <w:right w:w="0" w:type="dxa"/>
        <w:bottom w:w="0" w:type="dxa"/>
      </w:tblCellMar>
    </w:tblPr>
  </w:style>
  <w:style w:type="table" w:styleId="848" w:customStyle="1">
    <w:name w:val="Grid Table 1 Light - Accent 6"/>
    <w:uiPriority w:val="99"/>
    <w:qFormat/>
    <w:tblPr>
      <w:tblCellMar>
        <w:left w:w="0" w:type="dxa"/>
        <w:top w:w="0" w:type="dxa"/>
        <w:right w:w="0" w:type="dxa"/>
        <w:bottom w:w="0" w:type="dxa"/>
      </w:tblCellMar>
    </w:tblPr>
  </w:style>
  <w:style w:type="table" w:styleId="849" w:customStyle="1">
    <w:name w:val="Grid Table 2 - Accent 1"/>
    <w:uiPriority w:val="99"/>
    <w:qFormat/>
    <w:tblPr>
      <w:tblCellMar>
        <w:left w:w="0" w:type="dxa"/>
        <w:top w:w="0" w:type="dxa"/>
        <w:right w:w="0" w:type="dxa"/>
        <w:bottom w:w="0" w:type="dxa"/>
      </w:tblCellMar>
    </w:tblPr>
  </w:style>
  <w:style w:type="table" w:styleId="850" w:customStyle="1">
    <w:name w:val="Grid Table 2 - Accent 2"/>
    <w:uiPriority w:val="99"/>
    <w:qFormat/>
    <w:tblPr>
      <w:tblCellMar>
        <w:left w:w="0" w:type="dxa"/>
        <w:top w:w="0" w:type="dxa"/>
        <w:right w:w="0" w:type="dxa"/>
        <w:bottom w:w="0" w:type="dxa"/>
      </w:tblCellMar>
    </w:tblPr>
  </w:style>
  <w:style w:type="table" w:styleId="851" w:customStyle="1">
    <w:name w:val="Grid Table 2 - Accent 3"/>
    <w:uiPriority w:val="99"/>
    <w:qFormat/>
    <w:tblPr>
      <w:tblCellMar>
        <w:left w:w="0" w:type="dxa"/>
        <w:top w:w="0" w:type="dxa"/>
        <w:right w:w="0" w:type="dxa"/>
        <w:bottom w:w="0" w:type="dxa"/>
      </w:tblCellMar>
    </w:tblPr>
  </w:style>
  <w:style w:type="table" w:styleId="852" w:customStyle="1">
    <w:name w:val="Grid Table 2 - Accent 4"/>
    <w:uiPriority w:val="99"/>
    <w:qFormat/>
    <w:tblPr>
      <w:tblCellMar>
        <w:left w:w="0" w:type="dxa"/>
        <w:top w:w="0" w:type="dxa"/>
        <w:right w:w="0" w:type="dxa"/>
        <w:bottom w:w="0" w:type="dxa"/>
      </w:tblCellMar>
    </w:tblPr>
  </w:style>
  <w:style w:type="table" w:styleId="853" w:customStyle="1">
    <w:name w:val="Grid Table 2 - Accent 5"/>
    <w:uiPriority w:val="99"/>
    <w:qFormat/>
    <w:tblPr>
      <w:tblCellMar>
        <w:left w:w="0" w:type="dxa"/>
        <w:top w:w="0" w:type="dxa"/>
        <w:right w:w="0" w:type="dxa"/>
        <w:bottom w:w="0" w:type="dxa"/>
      </w:tblCellMar>
    </w:tblPr>
  </w:style>
  <w:style w:type="table" w:styleId="854" w:customStyle="1">
    <w:name w:val="Grid Table 2 - Accent 6"/>
    <w:uiPriority w:val="99"/>
    <w:qFormat/>
    <w:tblPr>
      <w:tblCellMar>
        <w:left w:w="0" w:type="dxa"/>
        <w:top w:w="0" w:type="dxa"/>
        <w:right w:w="0" w:type="dxa"/>
        <w:bottom w:w="0" w:type="dxa"/>
      </w:tblCellMar>
    </w:tblPr>
  </w:style>
  <w:style w:type="table" w:styleId="855" w:customStyle="1">
    <w:name w:val="Grid Table 3 - Accent 1"/>
    <w:uiPriority w:val="99"/>
    <w:qFormat/>
    <w:tblPr>
      <w:tblCellMar>
        <w:left w:w="0" w:type="dxa"/>
        <w:top w:w="0" w:type="dxa"/>
        <w:right w:w="0" w:type="dxa"/>
        <w:bottom w:w="0" w:type="dxa"/>
      </w:tblCellMar>
    </w:tblPr>
  </w:style>
  <w:style w:type="table" w:styleId="856" w:customStyle="1">
    <w:name w:val="Grid Table 3 - Accent 2"/>
    <w:uiPriority w:val="99"/>
    <w:qFormat/>
    <w:tblPr>
      <w:tblCellMar>
        <w:left w:w="0" w:type="dxa"/>
        <w:top w:w="0" w:type="dxa"/>
        <w:right w:w="0" w:type="dxa"/>
        <w:bottom w:w="0" w:type="dxa"/>
      </w:tblCellMar>
    </w:tblPr>
  </w:style>
  <w:style w:type="table" w:styleId="857" w:customStyle="1">
    <w:name w:val="Grid Table 3 - Accent 3"/>
    <w:uiPriority w:val="99"/>
    <w:qFormat/>
    <w:tblPr>
      <w:tblCellMar>
        <w:left w:w="0" w:type="dxa"/>
        <w:top w:w="0" w:type="dxa"/>
        <w:right w:w="0" w:type="dxa"/>
        <w:bottom w:w="0" w:type="dxa"/>
      </w:tblCellMar>
    </w:tblPr>
  </w:style>
  <w:style w:type="table" w:styleId="858" w:customStyle="1">
    <w:name w:val="Grid Table 3 - Accent 4"/>
    <w:uiPriority w:val="99"/>
    <w:qFormat/>
    <w:tblPr>
      <w:tblCellMar>
        <w:left w:w="0" w:type="dxa"/>
        <w:top w:w="0" w:type="dxa"/>
        <w:right w:w="0" w:type="dxa"/>
        <w:bottom w:w="0" w:type="dxa"/>
      </w:tblCellMar>
    </w:tblPr>
  </w:style>
  <w:style w:type="table" w:styleId="859" w:customStyle="1">
    <w:name w:val="Grid Table 3 - Accent 5"/>
    <w:uiPriority w:val="99"/>
    <w:qFormat/>
    <w:tblPr>
      <w:tblCellMar>
        <w:left w:w="0" w:type="dxa"/>
        <w:top w:w="0" w:type="dxa"/>
        <w:right w:w="0" w:type="dxa"/>
        <w:bottom w:w="0" w:type="dxa"/>
      </w:tblCellMar>
    </w:tblPr>
  </w:style>
  <w:style w:type="table" w:styleId="860" w:customStyle="1">
    <w:name w:val="Grid Table 3 - Accent 6"/>
    <w:uiPriority w:val="99"/>
    <w:qFormat/>
    <w:tblPr>
      <w:tblCellMar>
        <w:left w:w="0" w:type="dxa"/>
        <w:top w:w="0" w:type="dxa"/>
        <w:right w:w="0" w:type="dxa"/>
        <w:bottom w:w="0" w:type="dxa"/>
      </w:tblCellMar>
    </w:tblPr>
  </w:style>
  <w:style w:type="table" w:styleId="861" w:customStyle="1">
    <w:name w:val="Grid Table 4 - Accent 1"/>
    <w:uiPriority w:val="59"/>
    <w:qFormat/>
    <w:tblPr>
      <w:tblCellMar>
        <w:left w:w="0" w:type="dxa"/>
        <w:top w:w="0" w:type="dxa"/>
        <w:right w:w="0" w:type="dxa"/>
        <w:bottom w:w="0" w:type="dxa"/>
      </w:tblCellMar>
    </w:tblPr>
  </w:style>
  <w:style w:type="table" w:styleId="862" w:customStyle="1">
    <w:name w:val="Grid Table 4 - Accent 2"/>
    <w:uiPriority w:val="59"/>
    <w:qFormat/>
    <w:tblPr>
      <w:tblCellMar>
        <w:left w:w="0" w:type="dxa"/>
        <w:top w:w="0" w:type="dxa"/>
        <w:right w:w="0" w:type="dxa"/>
        <w:bottom w:w="0" w:type="dxa"/>
      </w:tblCellMar>
    </w:tblPr>
  </w:style>
  <w:style w:type="table" w:styleId="863" w:customStyle="1">
    <w:name w:val="Grid Table 4 - Accent 3"/>
    <w:uiPriority w:val="59"/>
    <w:qFormat/>
    <w:tblPr>
      <w:tblCellMar>
        <w:left w:w="0" w:type="dxa"/>
        <w:top w:w="0" w:type="dxa"/>
        <w:right w:w="0" w:type="dxa"/>
        <w:bottom w:w="0" w:type="dxa"/>
      </w:tblCellMar>
    </w:tblPr>
  </w:style>
  <w:style w:type="table" w:styleId="864" w:customStyle="1">
    <w:name w:val="Grid Table 4 - Accent 4"/>
    <w:uiPriority w:val="59"/>
    <w:qFormat/>
    <w:tblPr>
      <w:tblCellMar>
        <w:left w:w="0" w:type="dxa"/>
        <w:top w:w="0" w:type="dxa"/>
        <w:right w:w="0" w:type="dxa"/>
        <w:bottom w:w="0" w:type="dxa"/>
      </w:tblCellMar>
    </w:tblPr>
  </w:style>
  <w:style w:type="table" w:styleId="865" w:customStyle="1">
    <w:name w:val="Grid Table 4 - Accent 5"/>
    <w:uiPriority w:val="59"/>
    <w:qFormat/>
    <w:tblPr>
      <w:tblCellMar>
        <w:left w:w="0" w:type="dxa"/>
        <w:top w:w="0" w:type="dxa"/>
        <w:right w:w="0" w:type="dxa"/>
        <w:bottom w:w="0" w:type="dxa"/>
      </w:tblCellMar>
    </w:tblPr>
  </w:style>
  <w:style w:type="table" w:styleId="866" w:customStyle="1">
    <w:name w:val="Grid Table 4 - Accent 6"/>
    <w:uiPriority w:val="59"/>
    <w:qFormat/>
    <w:tblPr>
      <w:tblCellMar>
        <w:left w:w="0" w:type="dxa"/>
        <w:top w:w="0" w:type="dxa"/>
        <w:right w:w="0" w:type="dxa"/>
        <w:bottom w:w="0" w:type="dxa"/>
      </w:tblCellMar>
    </w:tblPr>
  </w:style>
  <w:style w:type="table" w:styleId="867" w:customStyle="1">
    <w:name w:val="Grid Table 5 Dark- Accent 1"/>
    <w:uiPriority w:val="99"/>
    <w:qFormat/>
    <w:tblPr>
      <w:tblCellMar>
        <w:left w:w="0" w:type="dxa"/>
        <w:top w:w="0" w:type="dxa"/>
        <w:right w:w="0" w:type="dxa"/>
        <w:bottom w:w="0" w:type="dxa"/>
      </w:tblCellMar>
    </w:tblPr>
  </w:style>
  <w:style w:type="table" w:styleId="868" w:customStyle="1">
    <w:name w:val="Grid Table 5 Dark - Accent 2"/>
    <w:uiPriority w:val="99"/>
    <w:qFormat/>
    <w:tblPr>
      <w:tblCellMar>
        <w:left w:w="0" w:type="dxa"/>
        <w:top w:w="0" w:type="dxa"/>
        <w:right w:w="0" w:type="dxa"/>
        <w:bottom w:w="0" w:type="dxa"/>
      </w:tblCellMar>
    </w:tblPr>
  </w:style>
  <w:style w:type="table" w:styleId="869" w:customStyle="1">
    <w:name w:val="Grid Table 5 Dark - Accent 3"/>
    <w:uiPriority w:val="99"/>
    <w:qFormat/>
    <w:tblPr>
      <w:tblCellMar>
        <w:left w:w="0" w:type="dxa"/>
        <w:top w:w="0" w:type="dxa"/>
        <w:right w:w="0" w:type="dxa"/>
        <w:bottom w:w="0" w:type="dxa"/>
      </w:tblCellMar>
    </w:tblPr>
  </w:style>
  <w:style w:type="table" w:styleId="870" w:customStyle="1">
    <w:name w:val="Grid Table 5 Dark- Accent 4"/>
    <w:uiPriority w:val="99"/>
    <w:qFormat/>
    <w:tblPr>
      <w:tblCellMar>
        <w:left w:w="0" w:type="dxa"/>
        <w:top w:w="0" w:type="dxa"/>
        <w:right w:w="0" w:type="dxa"/>
        <w:bottom w:w="0" w:type="dxa"/>
      </w:tblCellMar>
    </w:tblPr>
  </w:style>
  <w:style w:type="table" w:styleId="871" w:customStyle="1">
    <w:name w:val="Grid Table 5 Dark - Accent 5"/>
    <w:uiPriority w:val="99"/>
    <w:qFormat/>
    <w:tblPr>
      <w:tblCellMar>
        <w:left w:w="0" w:type="dxa"/>
        <w:top w:w="0" w:type="dxa"/>
        <w:right w:w="0" w:type="dxa"/>
        <w:bottom w:w="0" w:type="dxa"/>
      </w:tblCellMar>
    </w:tblPr>
  </w:style>
  <w:style w:type="table" w:styleId="872" w:customStyle="1">
    <w:name w:val="Grid Table 5 Dark - Accent 6"/>
    <w:uiPriority w:val="99"/>
    <w:qFormat/>
    <w:tblPr>
      <w:tblCellMar>
        <w:left w:w="0" w:type="dxa"/>
        <w:top w:w="0" w:type="dxa"/>
        <w:right w:w="0" w:type="dxa"/>
        <w:bottom w:w="0" w:type="dxa"/>
      </w:tblCellMar>
    </w:tblPr>
  </w:style>
  <w:style w:type="table" w:styleId="873" w:customStyle="1">
    <w:name w:val="Grid Table 6 Colorful - Accent 1"/>
    <w:uiPriority w:val="99"/>
    <w:qFormat/>
    <w:tblPr>
      <w:tblCellMar>
        <w:left w:w="0" w:type="dxa"/>
        <w:top w:w="0" w:type="dxa"/>
        <w:right w:w="0" w:type="dxa"/>
        <w:bottom w:w="0" w:type="dxa"/>
      </w:tblCellMar>
    </w:tblPr>
  </w:style>
  <w:style w:type="table" w:styleId="874" w:customStyle="1">
    <w:name w:val="Grid Table 6 Colorful - Accent 2"/>
    <w:uiPriority w:val="99"/>
    <w:qFormat/>
    <w:tblPr>
      <w:tblCellMar>
        <w:left w:w="0" w:type="dxa"/>
        <w:top w:w="0" w:type="dxa"/>
        <w:right w:w="0" w:type="dxa"/>
        <w:bottom w:w="0" w:type="dxa"/>
      </w:tblCellMar>
    </w:tblPr>
  </w:style>
  <w:style w:type="table" w:styleId="875" w:customStyle="1">
    <w:name w:val="Grid Table 6 Colorful - Accent 3"/>
    <w:uiPriority w:val="99"/>
    <w:qFormat/>
    <w:tblPr>
      <w:tblCellMar>
        <w:left w:w="0" w:type="dxa"/>
        <w:top w:w="0" w:type="dxa"/>
        <w:right w:w="0" w:type="dxa"/>
        <w:bottom w:w="0" w:type="dxa"/>
      </w:tblCellMar>
    </w:tblPr>
  </w:style>
  <w:style w:type="table" w:styleId="876" w:customStyle="1">
    <w:name w:val="Grid Table 6 Colorful - Accent 4"/>
    <w:uiPriority w:val="99"/>
    <w:qFormat/>
    <w:tblPr>
      <w:tblCellMar>
        <w:left w:w="0" w:type="dxa"/>
        <w:top w:w="0" w:type="dxa"/>
        <w:right w:w="0" w:type="dxa"/>
        <w:bottom w:w="0" w:type="dxa"/>
      </w:tblCellMar>
    </w:tblPr>
  </w:style>
  <w:style w:type="table" w:styleId="877" w:customStyle="1">
    <w:name w:val="Grid Table 6 Colorful - Accent 5"/>
    <w:uiPriority w:val="99"/>
    <w:qFormat/>
    <w:tblPr>
      <w:tblCellMar>
        <w:left w:w="0" w:type="dxa"/>
        <w:top w:w="0" w:type="dxa"/>
        <w:right w:w="0" w:type="dxa"/>
        <w:bottom w:w="0" w:type="dxa"/>
      </w:tblCellMar>
    </w:tblPr>
  </w:style>
  <w:style w:type="table" w:styleId="878" w:customStyle="1">
    <w:name w:val="Grid Table 6 Colorful - Accent 6"/>
    <w:uiPriority w:val="99"/>
    <w:qFormat/>
    <w:tblPr>
      <w:tblCellMar>
        <w:left w:w="0" w:type="dxa"/>
        <w:top w:w="0" w:type="dxa"/>
        <w:right w:w="0" w:type="dxa"/>
        <w:bottom w:w="0" w:type="dxa"/>
      </w:tblCellMar>
    </w:tblPr>
  </w:style>
  <w:style w:type="table" w:styleId="879" w:customStyle="1">
    <w:name w:val="Grid Table 7 Colorful - Accent 1"/>
    <w:uiPriority w:val="99"/>
    <w:qFormat/>
    <w:tblPr>
      <w:tblCellMar>
        <w:left w:w="0" w:type="dxa"/>
        <w:top w:w="0" w:type="dxa"/>
        <w:right w:w="0" w:type="dxa"/>
        <w:bottom w:w="0" w:type="dxa"/>
      </w:tblCellMar>
    </w:tblPr>
  </w:style>
  <w:style w:type="table" w:styleId="880" w:customStyle="1">
    <w:name w:val="Grid Table 7 Colorful - Accent 2"/>
    <w:uiPriority w:val="99"/>
    <w:qFormat/>
    <w:tblPr>
      <w:tblCellMar>
        <w:left w:w="0" w:type="dxa"/>
        <w:top w:w="0" w:type="dxa"/>
        <w:right w:w="0" w:type="dxa"/>
        <w:bottom w:w="0" w:type="dxa"/>
      </w:tblCellMar>
    </w:tblPr>
  </w:style>
  <w:style w:type="table" w:styleId="881" w:customStyle="1">
    <w:name w:val="Grid Table 7 Colorful - Accent 3"/>
    <w:uiPriority w:val="99"/>
    <w:qFormat/>
    <w:tblPr>
      <w:tblCellMar>
        <w:left w:w="0" w:type="dxa"/>
        <w:top w:w="0" w:type="dxa"/>
        <w:right w:w="0" w:type="dxa"/>
        <w:bottom w:w="0" w:type="dxa"/>
      </w:tblCellMar>
    </w:tblPr>
  </w:style>
  <w:style w:type="table" w:styleId="882" w:customStyle="1">
    <w:name w:val="Grid Table 7 Colorful - Accent 4"/>
    <w:uiPriority w:val="99"/>
    <w:qFormat/>
    <w:tblPr>
      <w:tblCellMar>
        <w:left w:w="0" w:type="dxa"/>
        <w:top w:w="0" w:type="dxa"/>
        <w:right w:w="0" w:type="dxa"/>
        <w:bottom w:w="0" w:type="dxa"/>
      </w:tblCellMar>
    </w:tblPr>
  </w:style>
  <w:style w:type="table" w:styleId="883" w:customStyle="1">
    <w:name w:val="Grid Table 7 Colorful - Accent 5"/>
    <w:uiPriority w:val="99"/>
    <w:qFormat/>
    <w:tblPr>
      <w:tblCellMar>
        <w:left w:w="0" w:type="dxa"/>
        <w:top w:w="0" w:type="dxa"/>
        <w:right w:w="0" w:type="dxa"/>
        <w:bottom w:w="0" w:type="dxa"/>
      </w:tblCellMar>
    </w:tblPr>
  </w:style>
  <w:style w:type="table" w:styleId="884" w:customStyle="1">
    <w:name w:val="Grid Table 7 Colorful - Accent 6"/>
    <w:uiPriority w:val="99"/>
    <w:qFormat/>
    <w:tblPr>
      <w:tblCellMar>
        <w:left w:w="0" w:type="dxa"/>
        <w:top w:w="0" w:type="dxa"/>
        <w:right w:w="0" w:type="dxa"/>
        <w:bottom w:w="0" w:type="dxa"/>
      </w:tblCellMar>
    </w:tblPr>
  </w:style>
  <w:style w:type="table" w:styleId="885" w:customStyle="1">
    <w:name w:val="List Table 1 Light - Accent 1"/>
    <w:uiPriority w:val="99"/>
    <w:qFormat/>
    <w:tblPr>
      <w:tblCellMar>
        <w:left w:w="0" w:type="dxa"/>
        <w:top w:w="0" w:type="dxa"/>
        <w:right w:w="0" w:type="dxa"/>
        <w:bottom w:w="0" w:type="dxa"/>
      </w:tblCellMar>
    </w:tblPr>
  </w:style>
  <w:style w:type="table" w:styleId="886" w:customStyle="1">
    <w:name w:val="List Table 1 Light - Accent 2"/>
    <w:uiPriority w:val="99"/>
    <w:qFormat/>
    <w:tblPr>
      <w:tblCellMar>
        <w:left w:w="0" w:type="dxa"/>
        <w:top w:w="0" w:type="dxa"/>
        <w:right w:w="0" w:type="dxa"/>
        <w:bottom w:w="0" w:type="dxa"/>
      </w:tblCellMar>
    </w:tblPr>
  </w:style>
  <w:style w:type="table" w:styleId="887" w:customStyle="1">
    <w:name w:val="List Table 1 Light - Accent 3"/>
    <w:uiPriority w:val="99"/>
    <w:qFormat/>
    <w:tblPr>
      <w:tblCellMar>
        <w:left w:w="0" w:type="dxa"/>
        <w:top w:w="0" w:type="dxa"/>
        <w:right w:w="0" w:type="dxa"/>
        <w:bottom w:w="0" w:type="dxa"/>
      </w:tblCellMar>
    </w:tblPr>
  </w:style>
  <w:style w:type="table" w:styleId="888" w:customStyle="1">
    <w:name w:val="List Table 1 Light - Accent 4"/>
    <w:uiPriority w:val="99"/>
    <w:qFormat/>
    <w:tblPr>
      <w:tblCellMar>
        <w:left w:w="0" w:type="dxa"/>
        <w:top w:w="0" w:type="dxa"/>
        <w:right w:w="0" w:type="dxa"/>
        <w:bottom w:w="0" w:type="dxa"/>
      </w:tblCellMar>
    </w:tblPr>
  </w:style>
  <w:style w:type="table" w:styleId="889" w:customStyle="1">
    <w:name w:val="List Table 1 Light - Accent 5"/>
    <w:uiPriority w:val="99"/>
    <w:qFormat/>
    <w:tblPr>
      <w:tblCellMar>
        <w:left w:w="0" w:type="dxa"/>
        <w:top w:w="0" w:type="dxa"/>
        <w:right w:w="0" w:type="dxa"/>
        <w:bottom w:w="0" w:type="dxa"/>
      </w:tblCellMar>
    </w:tblPr>
  </w:style>
  <w:style w:type="table" w:styleId="890" w:customStyle="1">
    <w:name w:val="List Table 1 Light - Accent 6"/>
    <w:uiPriority w:val="99"/>
    <w:qFormat/>
    <w:tblPr>
      <w:tblCellMar>
        <w:left w:w="0" w:type="dxa"/>
        <w:top w:w="0" w:type="dxa"/>
        <w:right w:w="0" w:type="dxa"/>
        <w:bottom w:w="0" w:type="dxa"/>
      </w:tblCellMar>
    </w:tblPr>
  </w:style>
  <w:style w:type="table" w:styleId="891" w:customStyle="1">
    <w:name w:val="List Table 2 - Accent 1"/>
    <w:uiPriority w:val="99"/>
    <w:qFormat/>
    <w:tblPr>
      <w:tblCellMar>
        <w:left w:w="0" w:type="dxa"/>
        <w:top w:w="0" w:type="dxa"/>
        <w:right w:w="0" w:type="dxa"/>
        <w:bottom w:w="0" w:type="dxa"/>
      </w:tblCellMar>
    </w:tblPr>
  </w:style>
  <w:style w:type="table" w:styleId="892" w:customStyle="1">
    <w:name w:val="List Table 2 - Accent 2"/>
    <w:uiPriority w:val="99"/>
    <w:qFormat/>
    <w:tblPr>
      <w:tblCellMar>
        <w:left w:w="0" w:type="dxa"/>
        <w:top w:w="0" w:type="dxa"/>
        <w:right w:w="0" w:type="dxa"/>
        <w:bottom w:w="0" w:type="dxa"/>
      </w:tblCellMar>
    </w:tblPr>
  </w:style>
  <w:style w:type="table" w:styleId="893" w:customStyle="1">
    <w:name w:val="List Table 2 - Accent 3"/>
    <w:uiPriority w:val="99"/>
    <w:qFormat/>
    <w:tblPr>
      <w:tblCellMar>
        <w:left w:w="0" w:type="dxa"/>
        <w:top w:w="0" w:type="dxa"/>
        <w:right w:w="0" w:type="dxa"/>
        <w:bottom w:w="0" w:type="dxa"/>
      </w:tblCellMar>
    </w:tblPr>
  </w:style>
  <w:style w:type="table" w:styleId="894" w:customStyle="1">
    <w:name w:val="List Table 2 - Accent 4"/>
    <w:uiPriority w:val="99"/>
    <w:qFormat/>
    <w:tblPr>
      <w:tblCellMar>
        <w:left w:w="0" w:type="dxa"/>
        <w:top w:w="0" w:type="dxa"/>
        <w:right w:w="0" w:type="dxa"/>
        <w:bottom w:w="0" w:type="dxa"/>
      </w:tblCellMar>
    </w:tblPr>
  </w:style>
  <w:style w:type="table" w:styleId="895" w:customStyle="1">
    <w:name w:val="List Table 2 - Accent 5"/>
    <w:uiPriority w:val="99"/>
    <w:qFormat/>
    <w:tblPr>
      <w:tblCellMar>
        <w:left w:w="0" w:type="dxa"/>
        <w:top w:w="0" w:type="dxa"/>
        <w:right w:w="0" w:type="dxa"/>
        <w:bottom w:w="0" w:type="dxa"/>
      </w:tblCellMar>
    </w:tblPr>
  </w:style>
  <w:style w:type="table" w:styleId="896" w:customStyle="1">
    <w:name w:val="List Table 2 - Accent 6"/>
    <w:uiPriority w:val="99"/>
    <w:qFormat/>
    <w:tblPr>
      <w:tblCellMar>
        <w:left w:w="0" w:type="dxa"/>
        <w:top w:w="0" w:type="dxa"/>
        <w:right w:w="0" w:type="dxa"/>
        <w:bottom w:w="0" w:type="dxa"/>
      </w:tblCellMar>
    </w:tblPr>
  </w:style>
  <w:style w:type="table" w:styleId="897" w:customStyle="1">
    <w:name w:val="List Table 3 - Accent 1"/>
    <w:uiPriority w:val="99"/>
    <w:qFormat/>
    <w:tblPr>
      <w:tblCellMar>
        <w:left w:w="0" w:type="dxa"/>
        <w:top w:w="0" w:type="dxa"/>
        <w:right w:w="0" w:type="dxa"/>
        <w:bottom w:w="0" w:type="dxa"/>
      </w:tblCellMar>
    </w:tblPr>
  </w:style>
  <w:style w:type="table" w:styleId="898" w:customStyle="1">
    <w:name w:val="List Table 3 - Accent 2"/>
    <w:uiPriority w:val="99"/>
    <w:qFormat/>
    <w:tblPr>
      <w:tblCellMar>
        <w:left w:w="0" w:type="dxa"/>
        <w:top w:w="0" w:type="dxa"/>
        <w:right w:w="0" w:type="dxa"/>
        <w:bottom w:w="0" w:type="dxa"/>
      </w:tblCellMar>
    </w:tblPr>
  </w:style>
  <w:style w:type="table" w:styleId="899" w:customStyle="1">
    <w:name w:val="List Table 3 - Accent 3"/>
    <w:uiPriority w:val="99"/>
    <w:qFormat/>
    <w:tblPr>
      <w:tblCellMar>
        <w:left w:w="0" w:type="dxa"/>
        <w:top w:w="0" w:type="dxa"/>
        <w:right w:w="0" w:type="dxa"/>
        <w:bottom w:w="0" w:type="dxa"/>
      </w:tblCellMar>
    </w:tblPr>
  </w:style>
  <w:style w:type="table" w:styleId="900" w:customStyle="1">
    <w:name w:val="List Table 3 - Accent 4"/>
    <w:uiPriority w:val="99"/>
    <w:qFormat/>
    <w:tblPr>
      <w:tblCellMar>
        <w:left w:w="0" w:type="dxa"/>
        <w:top w:w="0" w:type="dxa"/>
        <w:right w:w="0" w:type="dxa"/>
        <w:bottom w:w="0" w:type="dxa"/>
      </w:tblCellMar>
    </w:tblPr>
  </w:style>
  <w:style w:type="table" w:styleId="901" w:customStyle="1">
    <w:name w:val="List Table 3 - Accent 5"/>
    <w:uiPriority w:val="99"/>
    <w:qFormat/>
    <w:tblPr>
      <w:tblCellMar>
        <w:left w:w="0" w:type="dxa"/>
        <w:top w:w="0" w:type="dxa"/>
        <w:right w:w="0" w:type="dxa"/>
        <w:bottom w:w="0" w:type="dxa"/>
      </w:tblCellMar>
    </w:tblPr>
  </w:style>
  <w:style w:type="table" w:styleId="902" w:customStyle="1">
    <w:name w:val="List Table 3 - Accent 6"/>
    <w:uiPriority w:val="99"/>
    <w:qFormat/>
    <w:tblPr>
      <w:tblCellMar>
        <w:left w:w="0" w:type="dxa"/>
        <w:top w:w="0" w:type="dxa"/>
        <w:right w:w="0" w:type="dxa"/>
        <w:bottom w:w="0" w:type="dxa"/>
      </w:tblCellMar>
    </w:tblPr>
  </w:style>
  <w:style w:type="table" w:styleId="903" w:customStyle="1">
    <w:name w:val="List Table 4 - Accent 1"/>
    <w:uiPriority w:val="99"/>
    <w:qFormat/>
    <w:tblPr>
      <w:tblCellMar>
        <w:left w:w="0" w:type="dxa"/>
        <w:top w:w="0" w:type="dxa"/>
        <w:right w:w="0" w:type="dxa"/>
        <w:bottom w:w="0" w:type="dxa"/>
      </w:tblCellMar>
    </w:tblPr>
  </w:style>
  <w:style w:type="table" w:styleId="904" w:customStyle="1">
    <w:name w:val="List Table 4 - Accent 2"/>
    <w:uiPriority w:val="99"/>
    <w:qFormat/>
    <w:tblPr>
      <w:tblCellMar>
        <w:left w:w="0" w:type="dxa"/>
        <w:top w:w="0" w:type="dxa"/>
        <w:right w:w="0" w:type="dxa"/>
        <w:bottom w:w="0" w:type="dxa"/>
      </w:tblCellMar>
    </w:tblPr>
  </w:style>
  <w:style w:type="table" w:styleId="905" w:customStyle="1">
    <w:name w:val="List Table 4 - Accent 3"/>
    <w:uiPriority w:val="99"/>
    <w:qFormat/>
    <w:tblPr>
      <w:tblCellMar>
        <w:left w:w="0" w:type="dxa"/>
        <w:top w:w="0" w:type="dxa"/>
        <w:right w:w="0" w:type="dxa"/>
        <w:bottom w:w="0" w:type="dxa"/>
      </w:tblCellMar>
    </w:tblPr>
  </w:style>
  <w:style w:type="table" w:styleId="906" w:customStyle="1">
    <w:name w:val="List Table 4 - Accent 4"/>
    <w:uiPriority w:val="99"/>
    <w:qFormat/>
    <w:tblPr>
      <w:tblCellMar>
        <w:left w:w="0" w:type="dxa"/>
        <w:top w:w="0" w:type="dxa"/>
        <w:right w:w="0" w:type="dxa"/>
        <w:bottom w:w="0" w:type="dxa"/>
      </w:tblCellMar>
    </w:tblPr>
  </w:style>
  <w:style w:type="table" w:styleId="907" w:customStyle="1">
    <w:name w:val="List Table 4 - Accent 5"/>
    <w:uiPriority w:val="99"/>
    <w:qFormat/>
    <w:tblPr>
      <w:tblCellMar>
        <w:left w:w="0" w:type="dxa"/>
        <w:top w:w="0" w:type="dxa"/>
        <w:right w:w="0" w:type="dxa"/>
        <w:bottom w:w="0" w:type="dxa"/>
      </w:tblCellMar>
    </w:tblPr>
  </w:style>
  <w:style w:type="table" w:styleId="908" w:customStyle="1">
    <w:name w:val="List Table 4 - Accent 6"/>
    <w:uiPriority w:val="99"/>
    <w:qFormat/>
    <w:tblPr>
      <w:tblCellMar>
        <w:left w:w="0" w:type="dxa"/>
        <w:top w:w="0" w:type="dxa"/>
        <w:right w:w="0" w:type="dxa"/>
        <w:bottom w:w="0" w:type="dxa"/>
      </w:tblCellMar>
    </w:tblPr>
  </w:style>
  <w:style w:type="table" w:styleId="909" w:customStyle="1">
    <w:name w:val="List Table 5 Dark - Accent 1"/>
    <w:uiPriority w:val="99"/>
    <w:qFormat/>
    <w:tblPr>
      <w:tblCellMar>
        <w:left w:w="0" w:type="dxa"/>
        <w:top w:w="0" w:type="dxa"/>
        <w:right w:w="0" w:type="dxa"/>
        <w:bottom w:w="0" w:type="dxa"/>
      </w:tblCellMar>
    </w:tblPr>
  </w:style>
  <w:style w:type="table" w:styleId="910" w:customStyle="1">
    <w:name w:val="List Table 5 Dark - Accent 2"/>
    <w:uiPriority w:val="99"/>
    <w:qFormat/>
    <w:tblPr>
      <w:tblCellMar>
        <w:left w:w="0" w:type="dxa"/>
        <w:top w:w="0" w:type="dxa"/>
        <w:right w:w="0" w:type="dxa"/>
        <w:bottom w:w="0" w:type="dxa"/>
      </w:tblCellMar>
    </w:tblPr>
  </w:style>
  <w:style w:type="table" w:styleId="911" w:customStyle="1">
    <w:name w:val="List Table 5 Dark - Accent 3"/>
    <w:uiPriority w:val="99"/>
    <w:qFormat/>
    <w:tblPr>
      <w:tblCellMar>
        <w:left w:w="0" w:type="dxa"/>
        <w:top w:w="0" w:type="dxa"/>
        <w:right w:w="0" w:type="dxa"/>
        <w:bottom w:w="0" w:type="dxa"/>
      </w:tblCellMar>
    </w:tblPr>
  </w:style>
  <w:style w:type="table" w:styleId="912" w:customStyle="1">
    <w:name w:val="List Table 5 Dark - Accent 4"/>
    <w:uiPriority w:val="99"/>
    <w:qFormat/>
    <w:tblPr>
      <w:tblCellMar>
        <w:left w:w="0" w:type="dxa"/>
        <w:top w:w="0" w:type="dxa"/>
        <w:right w:w="0" w:type="dxa"/>
        <w:bottom w:w="0" w:type="dxa"/>
      </w:tblCellMar>
    </w:tblPr>
  </w:style>
  <w:style w:type="table" w:styleId="913" w:customStyle="1">
    <w:name w:val="List Table 5 Dark - Accent 5"/>
    <w:uiPriority w:val="99"/>
    <w:qFormat/>
    <w:tblPr>
      <w:tblCellMar>
        <w:left w:w="0" w:type="dxa"/>
        <w:top w:w="0" w:type="dxa"/>
        <w:right w:w="0" w:type="dxa"/>
        <w:bottom w:w="0" w:type="dxa"/>
      </w:tblCellMar>
    </w:tblPr>
  </w:style>
  <w:style w:type="table" w:styleId="914" w:customStyle="1">
    <w:name w:val="List Table 5 Dark - Accent 6"/>
    <w:uiPriority w:val="99"/>
    <w:qFormat/>
    <w:tblPr>
      <w:tblCellMar>
        <w:left w:w="0" w:type="dxa"/>
        <w:top w:w="0" w:type="dxa"/>
        <w:right w:w="0" w:type="dxa"/>
        <w:bottom w:w="0" w:type="dxa"/>
      </w:tblCellMar>
    </w:tblPr>
  </w:style>
  <w:style w:type="table" w:styleId="915" w:customStyle="1">
    <w:name w:val="List Table 6 Colorful - Accent 1"/>
    <w:uiPriority w:val="99"/>
    <w:qFormat/>
    <w:tblPr>
      <w:tblCellMar>
        <w:left w:w="0" w:type="dxa"/>
        <w:top w:w="0" w:type="dxa"/>
        <w:right w:w="0" w:type="dxa"/>
        <w:bottom w:w="0" w:type="dxa"/>
      </w:tblCellMar>
    </w:tblPr>
  </w:style>
  <w:style w:type="table" w:styleId="916" w:customStyle="1">
    <w:name w:val="List Table 6 Colorful - Accent 2"/>
    <w:uiPriority w:val="99"/>
    <w:qFormat/>
    <w:tblPr>
      <w:tblCellMar>
        <w:left w:w="0" w:type="dxa"/>
        <w:top w:w="0" w:type="dxa"/>
        <w:right w:w="0" w:type="dxa"/>
        <w:bottom w:w="0" w:type="dxa"/>
      </w:tblCellMar>
    </w:tblPr>
  </w:style>
  <w:style w:type="table" w:styleId="917" w:customStyle="1">
    <w:name w:val="List Table 6 Colorful - Accent 3"/>
    <w:uiPriority w:val="99"/>
    <w:qFormat/>
    <w:tblPr>
      <w:tblCellMar>
        <w:left w:w="0" w:type="dxa"/>
        <w:top w:w="0" w:type="dxa"/>
        <w:right w:w="0" w:type="dxa"/>
        <w:bottom w:w="0" w:type="dxa"/>
      </w:tblCellMar>
    </w:tblPr>
  </w:style>
  <w:style w:type="table" w:styleId="918" w:customStyle="1">
    <w:name w:val="List Table 6 Colorful - Accent 4"/>
    <w:uiPriority w:val="99"/>
    <w:qFormat/>
    <w:tblPr>
      <w:tblCellMar>
        <w:left w:w="0" w:type="dxa"/>
        <w:top w:w="0" w:type="dxa"/>
        <w:right w:w="0" w:type="dxa"/>
        <w:bottom w:w="0" w:type="dxa"/>
      </w:tblCellMar>
    </w:tblPr>
  </w:style>
  <w:style w:type="table" w:styleId="919" w:customStyle="1">
    <w:name w:val="List Table 6 Colorful - Accent 5"/>
    <w:uiPriority w:val="99"/>
    <w:qFormat/>
    <w:tblPr>
      <w:tblCellMar>
        <w:left w:w="0" w:type="dxa"/>
        <w:top w:w="0" w:type="dxa"/>
        <w:right w:w="0" w:type="dxa"/>
        <w:bottom w:w="0" w:type="dxa"/>
      </w:tblCellMar>
    </w:tblPr>
  </w:style>
  <w:style w:type="table" w:styleId="920" w:customStyle="1">
    <w:name w:val="List Table 6 Colorful - Accent 6"/>
    <w:uiPriority w:val="99"/>
    <w:qFormat/>
    <w:tblPr>
      <w:tblCellMar>
        <w:left w:w="0" w:type="dxa"/>
        <w:top w:w="0" w:type="dxa"/>
        <w:right w:w="0" w:type="dxa"/>
        <w:bottom w:w="0" w:type="dxa"/>
      </w:tblCellMar>
    </w:tblPr>
  </w:style>
  <w:style w:type="table" w:styleId="921" w:customStyle="1">
    <w:name w:val="List Table 7 Colorful - Accent 1"/>
    <w:uiPriority w:val="99"/>
    <w:qFormat/>
    <w:tblPr>
      <w:tblCellMar>
        <w:left w:w="0" w:type="dxa"/>
        <w:top w:w="0" w:type="dxa"/>
        <w:right w:w="0" w:type="dxa"/>
        <w:bottom w:w="0" w:type="dxa"/>
      </w:tblCellMar>
    </w:tblPr>
  </w:style>
  <w:style w:type="table" w:styleId="922" w:customStyle="1">
    <w:name w:val="List Table 7 Colorful - Accent 2"/>
    <w:uiPriority w:val="99"/>
    <w:qFormat/>
    <w:tblPr>
      <w:tblCellMar>
        <w:left w:w="0" w:type="dxa"/>
        <w:top w:w="0" w:type="dxa"/>
        <w:right w:w="0" w:type="dxa"/>
        <w:bottom w:w="0" w:type="dxa"/>
      </w:tblCellMar>
    </w:tblPr>
  </w:style>
  <w:style w:type="table" w:styleId="923" w:customStyle="1">
    <w:name w:val="List Table 7 Colorful - Accent 3"/>
    <w:uiPriority w:val="99"/>
    <w:qFormat/>
    <w:tblPr>
      <w:tblCellMar>
        <w:left w:w="0" w:type="dxa"/>
        <w:top w:w="0" w:type="dxa"/>
        <w:right w:w="0" w:type="dxa"/>
        <w:bottom w:w="0" w:type="dxa"/>
      </w:tblCellMar>
    </w:tblPr>
  </w:style>
  <w:style w:type="table" w:styleId="924" w:customStyle="1">
    <w:name w:val="List Table 7 Colorful - Accent 4"/>
    <w:uiPriority w:val="99"/>
    <w:qFormat/>
    <w:tblPr>
      <w:tblCellMar>
        <w:left w:w="0" w:type="dxa"/>
        <w:top w:w="0" w:type="dxa"/>
        <w:right w:w="0" w:type="dxa"/>
        <w:bottom w:w="0" w:type="dxa"/>
      </w:tblCellMar>
    </w:tblPr>
  </w:style>
  <w:style w:type="table" w:styleId="925" w:customStyle="1">
    <w:name w:val="List Table 7 Colorful - Accent 5"/>
    <w:uiPriority w:val="99"/>
    <w:qFormat/>
    <w:tblPr>
      <w:tblCellMar>
        <w:left w:w="0" w:type="dxa"/>
        <w:top w:w="0" w:type="dxa"/>
        <w:right w:w="0" w:type="dxa"/>
        <w:bottom w:w="0" w:type="dxa"/>
      </w:tblCellMar>
    </w:tblPr>
  </w:style>
  <w:style w:type="table" w:styleId="926" w:customStyle="1">
    <w:name w:val="List Table 7 Colorful - Accent 6"/>
    <w:uiPriority w:val="99"/>
    <w:qFormat/>
    <w:tblPr>
      <w:tblCellMar>
        <w:left w:w="0" w:type="dxa"/>
        <w:top w:w="0" w:type="dxa"/>
        <w:right w:w="0" w:type="dxa"/>
        <w:bottom w:w="0" w:type="dxa"/>
      </w:tblCellMar>
    </w:tblPr>
  </w:style>
  <w:style w:type="table" w:styleId="927" w:customStyle="1">
    <w:name w:val="Lined - Accent"/>
    <w:uiPriority w:val="99"/>
    <w:qFormat/>
    <w:rPr>
      <w:color w:val="404040"/>
    </w:rPr>
    <w:tblPr>
      <w:tblCellMar>
        <w:left w:w="0" w:type="dxa"/>
        <w:top w:w="0" w:type="dxa"/>
        <w:right w:w="0" w:type="dxa"/>
        <w:bottom w:w="0" w:type="dxa"/>
      </w:tblCellMar>
    </w:tblPr>
  </w:style>
  <w:style w:type="table" w:styleId="928" w:customStyle="1">
    <w:name w:val="Lined - Accent 1"/>
    <w:uiPriority w:val="99"/>
    <w:qFormat/>
    <w:rPr>
      <w:color w:val="404040"/>
    </w:rPr>
    <w:tblPr>
      <w:tblCellMar>
        <w:left w:w="0" w:type="dxa"/>
        <w:top w:w="0" w:type="dxa"/>
        <w:right w:w="0" w:type="dxa"/>
        <w:bottom w:w="0" w:type="dxa"/>
      </w:tblCellMar>
    </w:tblPr>
  </w:style>
  <w:style w:type="table" w:styleId="929" w:customStyle="1">
    <w:name w:val="Lined - Accent 2"/>
    <w:uiPriority w:val="99"/>
    <w:qFormat/>
    <w:rPr>
      <w:color w:val="404040"/>
    </w:rPr>
    <w:tblPr>
      <w:tblCellMar>
        <w:left w:w="0" w:type="dxa"/>
        <w:top w:w="0" w:type="dxa"/>
        <w:right w:w="0" w:type="dxa"/>
        <w:bottom w:w="0" w:type="dxa"/>
      </w:tblCellMar>
    </w:tblPr>
  </w:style>
  <w:style w:type="table" w:styleId="930" w:customStyle="1">
    <w:name w:val="Lined - Accent 3"/>
    <w:uiPriority w:val="99"/>
    <w:qFormat/>
    <w:rPr>
      <w:color w:val="404040"/>
    </w:rPr>
    <w:tblPr>
      <w:tblCellMar>
        <w:left w:w="0" w:type="dxa"/>
        <w:top w:w="0" w:type="dxa"/>
        <w:right w:w="0" w:type="dxa"/>
        <w:bottom w:w="0" w:type="dxa"/>
      </w:tblCellMar>
    </w:tblPr>
  </w:style>
  <w:style w:type="table" w:styleId="931" w:customStyle="1">
    <w:name w:val="Lined - Accent 4"/>
    <w:uiPriority w:val="99"/>
    <w:qFormat/>
    <w:rPr>
      <w:color w:val="404040"/>
    </w:rPr>
    <w:tblPr>
      <w:tblCellMar>
        <w:left w:w="0" w:type="dxa"/>
        <w:top w:w="0" w:type="dxa"/>
        <w:right w:w="0" w:type="dxa"/>
        <w:bottom w:w="0" w:type="dxa"/>
      </w:tblCellMar>
    </w:tblPr>
  </w:style>
  <w:style w:type="table" w:styleId="932" w:customStyle="1">
    <w:name w:val="Lined - Accent 5"/>
    <w:uiPriority w:val="99"/>
    <w:qFormat/>
    <w:rPr>
      <w:color w:val="404040"/>
    </w:rPr>
    <w:tblPr>
      <w:tblCellMar>
        <w:left w:w="0" w:type="dxa"/>
        <w:top w:w="0" w:type="dxa"/>
        <w:right w:w="0" w:type="dxa"/>
        <w:bottom w:w="0" w:type="dxa"/>
      </w:tblCellMar>
    </w:tblPr>
  </w:style>
  <w:style w:type="table" w:styleId="933" w:customStyle="1">
    <w:name w:val="Lined - Accent 6"/>
    <w:uiPriority w:val="99"/>
    <w:qFormat/>
    <w:rPr>
      <w:color w:val="404040"/>
    </w:rPr>
    <w:tblPr>
      <w:tblCellMar>
        <w:left w:w="0" w:type="dxa"/>
        <w:top w:w="0" w:type="dxa"/>
        <w:right w:w="0" w:type="dxa"/>
        <w:bottom w:w="0" w:type="dxa"/>
      </w:tblCellMar>
    </w:tblPr>
  </w:style>
  <w:style w:type="table" w:styleId="934" w:customStyle="1">
    <w:name w:val="Bordered &amp; Lined - Accent"/>
    <w:uiPriority w:val="99"/>
    <w:qFormat/>
    <w:rPr>
      <w:color w:val="404040"/>
    </w:rPr>
    <w:tblPr>
      <w:tblCellMar>
        <w:left w:w="0" w:type="dxa"/>
        <w:top w:w="0" w:type="dxa"/>
        <w:right w:w="0" w:type="dxa"/>
        <w:bottom w:w="0" w:type="dxa"/>
      </w:tblCellMar>
    </w:tblPr>
  </w:style>
  <w:style w:type="table" w:styleId="935" w:customStyle="1">
    <w:name w:val="Bordered &amp; Lined - Accent 1"/>
    <w:uiPriority w:val="99"/>
    <w:qFormat/>
    <w:rPr>
      <w:color w:val="404040"/>
    </w:rPr>
    <w:tblPr>
      <w:tblCellMar>
        <w:left w:w="0" w:type="dxa"/>
        <w:top w:w="0" w:type="dxa"/>
        <w:right w:w="0" w:type="dxa"/>
        <w:bottom w:w="0" w:type="dxa"/>
      </w:tblCellMar>
    </w:tblPr>
  </w:style>
  <w:style w:type="table" w:styleId="936" w:customStyle="1">
    <w:name w:val="Bordered &amp; Lined - Accent 2"/>
    <w:uiPriority w:val="99"/>
    <w:qFormat/>
    <w:rPr>
      <w:color w:val="404040"/>
    </w:rPr>
    <w:tblPr>
      <w:tblCellMar>
        <w:left w:w="0" w:type="dxa"/>
        <w:top w:w="0" w:type="dxa"/>
        <w:right w:w="0" w:type="dxa"/>
        <w:bottom w:w="0" w:type="dxa"/>
      </w:tblCellMar>
    </w:tblPr>
  </w:style>
  <w:style w:type="table" w:styleId="937" w:customStyle="1">
    <w:name w:val="Bordered &amp; Lined - Accent 3"/>
    <w:uiPriority w:val="99"/>
    <w:qFormat/>
    <w:rPr>
      <w:color w:val="404040"/>
    </w:rPr>
    <w:tblPr>
      <w:tblCellMar>
        <w:left w:w="0" w:type="dxa"/>
        <w:top w:w="0" w:type="dxa"/>
        <w:right w:w="0" w:type="dxa"/>
        <w:bottom w:w="0" w:type="dxa"/>
      </w:tblCellMar>
    </w:tblPr>
  </w:style>
  <w:style w:type="table" w:styleId="938" w:customStyle="1">
    <w:name w:val="Bordered &amp; Lined - Accent 4"/>
    <w:uiPriority w:val="99"/>
    <w:qFormat/>
    <w:rPr>
      <w:color w:val="404040"/>
    </w:rPr>
    <w:tblPr>
      <w:tblCellMar>
        <w:left w:w="0" w:type="dxa"/>
        <w:top w:w="0" w:type="dxa"/>
        <w:right w:w="0" w:type="dxa"/>
        <w:bottom w:w="0" w:type="dxa"/>
      </w:tblCellMar>
    </w:tblPr>
  </w:style>
  <w:style w:type="table" w:styleId="939" w:customStyle="1">
    <w:name w:val="Bordered &amp; Lined - Accent 5"/>
    <w:uiPriority w:val="99"/>
    <w:qFormat/>
    <w:rPr>
      <w:color w:val="404040"/>
    </w:rPr>
    <w:tblPr>
      <w:tblCellMar>
        <w:left w:w="0" w:type="dxa"/>
        <w:top w:w="0" w:type="dxa"/>
        <w:right w:w="0" w:type="dxa"/>
        <w:bottom w:w="0" w:type="dxa"/>
      </w:tblCellMar>
    </w:tblPr>
  </w:style>
  <w:style w:type="table" w:styleId="940" w:customStyle="1">
    <w:name w:val="Bordered &amp; Lined - Accent 6"/>
    <w:uiPriority w:val="99"/>
    <w:qFormat/>
    <w:rPr>
      <w:color w:val="404040"/>
    </w:rPr>
    <w:tblPr>
      <w:tblCellMar>
        <w:left w:w="0" w:type="dxa"/>
        <w:top w:w="0" w:type="dxa"/>
        <w:right w:w="0" w:type="dxa"/>
        <w:bottom w:w="0" w:type="dxa"/>
      </w:tblCellMar>
    </w:tblPr>
  </w:style>
  <w:style w:type="table" w:styleId="941" w:customStyle="1">
    <w:name w:val="Bordered"/>
    <w:uiPriority w:val="99"/>
    <w:qFormat/>
    <w:tblPr>
      <w:tblCellMar>
        <w:left w:w="0" w:type="dxa"/>
        <w:top w:w="0" w:type="dxa"/>
        <w:right w:w="0" w:type="dxa"/>
        <w:bottom w:w="0" w:type="dxa"/>
      </w:tblCellMar>
    </w:tblPr>
  </w:style>
  <w:style w:type="table" w:styleId="942" w:customStyle="1">
    <w:name w:val="Bordered - Accent 1"/>
    <w:uiPriority w:val="99"/>
    <w:qFormat/>
    <w:tblPr>
      <w:tblCellMar>
        <w:left w:w="0" w:type="dxa"/>
        <w:top w:w="0" w:type="dxa"/>
        <w:right w:w="0" w:type="dxa"/>
        <w:bottom w:w="0" w:type="dxa"/>
      </w:tblCellMar>
    </w:tblPr>
  </w:style>
  <w:style w:type="table" w:styleId="943" w:customStyle="1">
    <w:name w:val="Bordered - Accent 2"/>
    <w:uiPriority w:val="99"/>
    <w:qFormat/>
    <w:tblPr>
      <w:tblCellMar>
        <w:left w:w="0" w:type="dxa"/>
        <w:top w:w="0" w:type="dxa"/>
        <w:right w:w="0" w:type="dxa"/>
        <w:bottom w:w="0" w:type="dxa"/>
      </w:tblCellMar>
    </w:tblPr>
  </w:style>
  <w:style w:type="table" w:styleId="944" w:customStyle="1">
    <w:name w:val="Bordered - Accent 3"/>
    <w:uiPriority w:val="99"/>
    <w:qFormat/>
    <w:tblPr>
      <w:tblCellMar>
        <w:left w:w="0" w:type="dxa"/>
        <w:top w:w="0" w:type="dxa"/>
        <w:right w:w="0" w:type="dxa"/>
        <w:bottom w:w="0" w:type="dxa"/>
      </w:tblCellMar>
    </w:tblPr>
  </w:style>
  <w:style w:type="table" w:styleId="945" w:customStyle="1">
    <w:name w:val="Bordered - Accent 4"/>
    <w:uiPriority w:val="99"/>
    <w:qFormat/>
    <w:tblPr>
      <w:tblCellMar>
        <w:left w:w="0" w:type="dxa"/>
        <w:top w:w="0" w:type="dxa"/>
        <w:right w:w="0" w:type="dxa"/>
        <w:bottom w:w="0" w:type="dxa"/>
      </w:tblCellMar>
    </w:tblPr>
  </w:style>
  <w:style w:type="table" w:styleId="946" w:customStyle="1">
    <w:name w:val="Bordered - Accent 5"/>
    <w:uiPriority w:val="99"/>
    <w:qFormat/>
    <w:tblPr>
      <w:tblCellMar>
        <w:left w:w="0" w:type="dxa"/>
        <w:top w:w="0" w:type="dxa"/>
        <w:right w:w="0" w:type="dxa"/>
        <w:bottom w:w="0" w:type="dxa"/>
      </w:tblCellMar>
    </w:tblPr>
  </w:style>
  <w:style w:type="table" w:styleId="947" w:customStyle="1">
    <w:name w:val="Bordered - Accent 6"/>
    <w:uiPriority w:val="99"/>
    <w:qFormat/>
    <w:tblPr>
      <w:tblCellMar>
        <w:left w:w="0" w:type="dxa"/>
        <w:top w:w="0" w:type="dxa"/>
        <w:right w:w="0" w:type="dxa"/>
        <w:bottom w:w="0" w:type="dxa"/>
      </w:tblCellMar>
    </w:tblPr>
  </w:style>
  <w:style w:type="paragraph" w:styleId="948" w:customStyle="1">
    <w:name w:val="TOC 标题11"/>
    <w:uiPriority w:val="39"/>
    <w:unhideWhenUsed/>
    <w:qFormat/>
  </w:style>
  <w:style w:type="paragraph" w:styleId="949" w:customStyle="1">
    <w:name w:val="标题 11"/>
    <w:basedOn w:val="675"/>
    <w:next w:val="675"/>
    <w:qFormat/>
    <w:pPr>
      <w:jc w:val="center"/>
      <w:keepLines/>
      <w:keepNext/>
      <w:spacing w:line="360" w:lineRule="auto"/>
      <w:outlineLvl w:val="0"/>
    </w:pPr>
    <w:rPr>
      <w:rFonts w:eastAsia="黑体"/>
      <w:b/>
      <w:bCs/>
      <w:sz w:val="32"/>
      <w:szCs w:val="44"/>
    </w:rPr>
  </w:style>
  <w:style w:type="paragraph" w:styleId="950" w:customStyle="1">
    <w:name w:val="标题 21"/>
    <w:basedOn w:val="675"/>
    <w:next w:val="675"/>
    <w:uiPriority w:val="9"/>
    <w:qFormat/>
    <w:pPr>
      <w:keepLines/>
      <w:keepNext/>
      <w:spacing w:line="360" w:lineRule="auto"/>
      <w:outlineLvl w:val="1"/>
    </w:pPr>
    <w:rPr>
      <w:rFonts w:ascii="Arial" w:hAnsi="Arial"/>
      <w:b/>
      <w:bCs/>
      <w:sz w:val="24"/>
      <w:szCs w:val="32"/>
    </w:rPr>
  </w:style>
  <w:style w:type="paragraph" w:styleId="951" w:customStyle="1">
    <w:name w:val="标题 31"/>
    <w:basedOn w:val="675"/>
    <w:next w:val="675"/>
    <w:qFormat/>
    <w:pPr>
      <w:keepLines/>
      <w:keepNext/>
      <w:spacing w:line="360" w:lineRule="auto"/>
      <w:outlineLvl w:val="2"/>
    </w:pPr>
    <w:rPr>
      <w:b/>
      <w:bCs/>
      <w:szCs w:val="32"/>
    </w:rPr>
  </w:style>
  <w:style w:type="paragraph" w:styleId="952" w:customStyle="1">
    <w:name w:val="标题 41"/>
    <w:basedOn w:val="675"/>
    <w:next w:val="675"/>
    <w:uiPriority w:val="9"/>
    <w:qFormat/>
    <w:pPr>
      <w:keepLines/>
      <w:keepNext/>
      <w:spacing w:before="280" w:after="290" w:line="376" w:lineRule="auto"/>
      <w:outlineLvl w:val="3"/>
    </w:pPr>
    <w:rPr>
      <w:rFonts w:ascii="Cambria" w:hAnsi="Cambria"/>
      <w:b/>
      <w:bCs/>
      <w:sz w:val="28"/>
      <w:szCs w:val="28"/>
    </w:rPr>
  </w:style>
  <w:style w:type="character" w:styleId="953" w:customStyle="1">
    <w:name w:val="默认段落字体1"/>
    <w:uiPriority w:val="1"/>
    <w:unhideWhenUsed/>
    <w:qFormat/>
  </w:style>
  <w:style w:type="table" w:styleId="954" w:customStyle="1">
    <w:name w:val="普通表格1"/>
    <w:uiPriority w:val="99"/>
    <w:unhideWhenUsed/>
    <w:qFormat/>
    <w:tblPr>
      <w:tblCellMar>
        <w:left w:w="0" w:type="dxa"/>
        <w:top w:w="0" w:type="dxa"/>
        <w:right w:w="0" w:type="dxa"/>
        <w:bottom w:w="0" w:type="dxa"/>
      </w:tblCellMar>
    </w:tblPr>
  </w:style>
  <w:style w:type="paragraph" w:styleId="955" w:customStyle="1">
    <w:name w:val="正文缩进11"/>
    <w:basedOn w:val="675"/>
    <w:link w:val="956"/>
    <w:uiPriority w:val="99"/>
    <w:unhideWhenUsed/>
    <w:qFormat/>
    <w:pPr>
      <w:ind w:firstLine="420"/>
      <w:jc w:val="left"/>
    </w:pPr>
    <w:rPr>
      <w:rFonts w:eastAsia="楷体_GB2312"/>
      <w:sz w:val="24"/>
      <w:szCs w:val="20"/>
    </w:rPr>
  </w:style>
  <w:style w:type="character" w:styleId="956" w:customStyle="1">
    <w:name w:val="正文缩进 字符"/>
    <w:link w:val="955"/>
    <w:qFormat/>
    <w:rPr>
      <w:rFonts w:ascii="Times New Roman" w:hAnsi="Times New Roman" w:eastAsia="楷体_GB2312" w:cs="Times New Roman"/>
      <w:sz w:val="24"/>
      <w:szCs w:val="20"/>
    </w:rPr>
  </w:style>
  <w:style w:type="paragraph" w:styleId="957" w:customStyle="1">
    <w:name w:val="批注文字1"/>
    <w:basedOn w:val="675"/>
    <w:link w:val="958"/>
    <w:uiPriority w:val="99"/>
    <w:unhideWhenUsed/>
    <w:qFormat/>
    <w:pPr>
      <w:jc w:val="left"/>
    </w:pPr>
  </w:style>
  <w:style w:type="character" w:styleId="958" w:customStyle="1">
    <w:name w:val="批注文字 字符"/>
    <w:link w:val="957"/>
    <w:uiPriority w:val="99"/>
    <w:qFormat/>
    <w:rPr>
      <w:sz w:val="21"/>
      <w:szCs w:val="22"/>
    </w:rPr>
  </w:style>
  <w:style w:type="paragraph" w:styleId="959" w:customStyle="1">
    <w:name w:val="正文文本1"/>
    <w:basedOn w:val="675"/>
    <w:next w:val="776"/>
    <w:link w:val="960"/>
    <w:uiPriority w:val="99"/>
    <w:unhideWhenUsed/>
    <w:qFormat/>
    <w:pPr>
      <w:spacing w:after="120"/>
    </w:pPr>
    <w:rPr>
      <w:szCs w:val="24"/>
    </w:rPr>
  </w:style>
  <w:style w:type="character" w:styleId="960" w:customStyle="1">
    <w:name w:val="正文文本 字符"/>
    <w:link w:val="959"/>
    <w:qFormat/>
    <w:rPr>
      <w:rFonts w:ascii="Times New Roman" w:hAnsi="Times New Roman" w:eastAsia="宋体" w:cs="Times New Roman"/>
      <w:szCs w:val="24"/>
    </w:rPr>
  </w:style>
  <w:style w:type="paragraph" w:styleId="961" w:customStyle="1">
    <w:name w:val="正文文本缩进11"/>
    <w:basedOn w:val="675"/>
    <w:next w:val="962"/>
    <w:uiPriority w:val="99"/>
    <w:unhideWhenUsed/>
    <w:qFormat/>
    <w:pPr>
      <w:ind w:left="420"/>
      <w:spacing w:after="120"/>
    </w:pPr>
    <w:rPr>
      <w:szCs w:val="24"/>
    </w:rPr>
  </w:style>
  <w:style w:type="paragraph" w:styleId="962" w:customStyle="1">
    <w:name w:val="寄信人地址11"/>
    <w:basedOn w:val="675"/>
    <w:qFormat/>
    <w:rPr>
      <w:sz w:val="26"/>
      <w:szCs w:val="24"/>
    </w:rPr>
  </w:style>
  <w:style w:type="paragraph" w:styleId="963" w:customStyle="1">
    <w:name w:val="文本块1"/>
    <w:basedOn w:val="675"/>
    <w:uiPriority w:val="99"/>
    <w:unhideWhenUsed/>
    <w:qFormat/>
    <w:pPr>
      <w:ind w:left="630" w:right="-609" w:firstLine="420"/>
      <w:spacing w:line="360" w:lineRule="auto"/>
    </w:pPr>
    <w:rPr>
      <w:rFonts w:hint="eastAsia" w:ascii="仿宋_GB2312" w:eastAsia="仿宋_GB2312"/>
      <w:szCs w:val="20"/>
    </w:rPr>
  </w:style>
  <w:style w:type="paragraph" w:styleId="964" w:customStyle="1">
    <w:name w:val="日期1"/>
    <w:basedOn w:val="675"/>
    <w:next w:val="675"/>
    <w:qFormat/>
    <w:pPr>
      <w:ind w:left="100"/>
    </w:pPr>
  </w:style>
  <w:style w:type="paragraph" w:styleId="965" w:customStyle="1">
    <w:name w:val="页脚1"/>
    <w:basedOn w:val="675"/>
    <w:uiPriority w:val="99"/>
    <w:unhideWhenUsed/>
    <w:qFormat/>
    <w:pPr>
      <w:jc w:val="left"/>
      <w:tabs>
        <w:tab w:val="center" w:pos="4153" w:leader="none"/>
        <w:tab w:val="right" w:pos="8306" w:leader="none"/>
      </w:tabs>
    </w:pPr>
    <w:rPr>
      <w:sz w:val="18"/>
      <w:szCs w:val="18"/>
    </w:rPr>
  </w:style>
  <w:style w:type="paragraph" w:styleId="966" w:customStyle="1">
    <w:name w:val="页眉1"/>
    <w:basedOn w:val="675"/>
    <w:uiPriority w:val="99"/>
    <w:unhideWhenUsed/>
    <w:qFormat/>
    <w:pPr>
      <w:tabs>
        <w:tab w:val="center" w:pos="4153" w:leader="none"/>
        <w:tab w:val="right" w:pos="8306" w:leader="none"/>
      </w:tabs>
      <w:pBdr>
        <w:top w:val="none" w:color="000000" w:sz="0" w:space="0"/>
        <w:left w:val="none" w:color="000000" w:sz="0" w:space="0"/>
        <w:bottom w:val="none" w:color="000000" w:sz="0" w:space="0"/>
        <w:right w:val="none" w:color="000000" w:sz="0" w:space="0"/>
      </w:pBdr>
    </w:pPr>
    <w:rPr>
      <w:sz w:val="18"/>
    </w:rPr>
  </w:style>
  <w:style w:type="paragraph" w:styleId="967" w:customStyle="1">
    <w:name w:val="正文文本缩进 31"/>
    <w:basedOn w:val="675"/>
    <w:link w:val="968"/>
    <w:uiPriority w:val="99"/>
    <w:unhideWhenUsed/>
    <w:qFormat/>
    <w:pPr>
      <w:ind w:firstLine="480"/>
      <w:jc w:val="left"/>
      <w:spacing w:line="440" w:lineRule="atLeast"/>
    </w:pPr>
    <w:rPr>
      <w:sz w:val="24"/>
      <w:szCs w:val="24"/>
    </w:rPr>
  </w:style>
  <w:style w:type="character" w:styleId="968" w:customStyle="1">
    <w:name w:val="正文文本缩进 3 字符"/>
    <w:link w:val="967"/>
    <w:qFormat/>
    <w:rPr>
      <w:rFonts w:ascii="Times New Roman" w:hAnsi="Times New Roman" w:eastAsia="宋体" w:cs="Times New Roman"/>
      <w:sz w:val="24"/>
    </w:rPr>
  </w:style>
  <w:style w:type="paragraph" w:styleId="969" w:customStyle="1">
    <w:name w:val="目录 21"/>
    <w:basedOn w:val="675"/>
    <w:next w:val="675"/>
    <w:uiPriority w:val="39"/>
    <w:qFormat/>
    <w:pPr>
      <w:ind w:left="200"/>
      <w:spacing w:line="360" w:lineRule="auto"/>
    </w:pPr>
  </w:style>
  <w:style w:type="paragraph" w:styleId="970" w:customStyle="1">
    <w:name w:val="普通(网站)1"/>
    <w:basedOn w:val="675"/>
    <w:uiPriority w:val="99"/>
    <w:qFormat/>
    <w:pPr>
      <w:jc w:val="center"/>
      <w:spacing w:before="75" w:after="75"/>
    </w:pPr>
    <w:rPr>
      <w:sz w:val="24"/>
      <w:szCs w:val="24"/>
    </w:rPr>
  </w:style>
  <w:style w:type="paragraph" w:styleId="971" w:customStyle="1">
    <w:name w:val="批注主题1"/>
    <w:basedOn w:val="957"/>
    <w:next w:val="957"/>
    <w:link w:val="972"/>
    <w:uiPriority w:val="99"/>
    <w:unhideWhenUsed/>
    <w:qFormat/>
    <w:rPr>
      <w:b/>
      <w:bCs/>
    </w:rPr>
  </w:style>
  <w:style w:type="character" w:styleId="972" w:customStyle="1">
    <w:name w:val="批注主题 字符"/>
    <w:link w:val="971"/>
    <w:uiPriority w:val="99"/>
    <w:semiHidden/>
    <w:qFormat/>
    <w:rPr>
      <w:b/>
      <w:bCs/>
      <w:sz w:val="21"/>
      <w:szCs w:val="22"/>
    </w:rPr>
  </w:style>
  <w:style w:type="paragraph" w:styleId="973" w:customStyle="1">
    <w:name w:val="正文首行缩进 21"/>
    <w:basedOn w:val="974"/>
    <w:next w:val="975"/>
    <w:uiPriority w:val="99"/>
    <w:unhideWhenUsed/>
    <w:qFormat/>
    <w:pPr>
      <w:ind w:firstLine="420"/>
    </w:pPr>
    <w:rPr>
      <w:rFonts w:ascii="Calibri" w:hAnsi="Calibri"/>
    </w:rPr>
  </w:style>
  <w:style w:type="paragraph" w:styleId="974" w:customStyle="1">
    <w:name w:val="正文文本缩进1"/>
    <w:next w:val="675"/>
    <w:qFormat/>
    <w:pPr>
      <w:ind w:left="570"/>
      <w:jc w:val="both"/>
      <w:spacing w:line="520" w:lineRule="exact"/>
      <w:widowControl w:val="off"/>
    </w:pPr>
    <w:rPr>
      <w:rFonts w:ascii="方正仿宋简体" w:hAnsi="创艺简仿宋" w:eastAsia="方正仿宋简体"/>
      <w:sz w:val="24"/>
    </w:rPr>
  </w:style>
  <w:style w:type="paragraph" w:styleId="975" w:customStyle="1">
    <w:name w:val="正文首行缩进11"/>
    <w:basedOn w:val="959"/>
    <w:qFormat/>
    <w:pPr>
      <w:ind w:firstLine="420"/>
    </w:pPr>
    <w:rPr>
      <w:sz w:val="26"/>
    </w:rPr>
  </w:style>
  <w:style w:type="character" w:styleId="976" w:customStyle="1">
    <w:name w:val="要点1"/>
    <w:qFormat/>
    <w:rPr>
      <w:rFonts w:ascii="Times New Roman" w:hAnsi="Times New Roman" w:eastAsia="宋体" w:cs="Times New Roman"/>
      <w:b/>
      <w:bCs/>
    </w:rPr>
  </w:style>
  <w:style w:type="character" w:styleId="977" w:customStyle="1">
    <w:name w:val="页码1"/>
    <w:uiPriority w:val="99"/>
    <w:unhideWhenUsed/>
    <w:qFormat/>
    <w:rPr>
      <w:rFonts w:ascii="Tahoma" w:hAnsi="Tahoma" w:eastAsia="宋体" w:cs="Times New Roman"/>
      <w:sz w:val="24"/>
      <w:szCs w:val="24"/>
      <w:lang w:val="en-US" w:eastAsia="zh-CN" w:bidi="ar-SA"/>
    </w:rPr>
  </w:style>
  <w:style w:type="character" w:styleId="978" w:customStyle="1">
    <w:name w:val="已访问的超链接1"/>
    <w:uiPriority w:val="99"/>
    <w:unhideWhenUsed/>
    <w:qFormat/>
    <w:rPr>
      <w:color w:val="333333"/>
      <w:u w:val="none"/>
    </w:rPr>
  </w:style>
  <w:style w:type="character" w:styleId="979" w:customStyle="1">
    <w:name w:val="强调1"/>
    <w:uiPriority w:val="20"/>
    <w:qFormat/>
  </w:style>
  <w:style w:type="character" w:styleId="980" w:customStyle="1">
    <w:name w:val="超链接1"/>
    <w:uiPriority w:val="99"/>
    <w:unhideWhenUsed/>
    <w:qFormat/>
    <w:rPr>
      <w:rFonts w:ascii="Times New Roman" w:hAnsi="Times New Roman" w:eastAsia="宋体" w:cs="Times New Roman"/>
      <w:color w:val="0066cc"/>
      <w:sz w:val="21"/>
      <w:szCs w:val="21"/>
      <w:u w:val="none"/>
    </w:rPr>
  </w:style>
  <w:style w:type="character" w:styleId="981" w:customStyle="1">
    <w:name w:val="批注引用1"/>
    <w:uiPriority w:val="99"/>
    <w:unhideWhenUsed/>
    <w:qFormat/>
    <w:rPr>
      <w:sz w:val="21"/>
      <w:szCs w:val="21"/>
    </w:rPr>
  </w:style>
  <w:style w:type="paragraph" w:styleId="982" w:customStyle="1">
    <w:name w:val="寄信人地址1"/>
    <w:qFormat/>
    <w:pPr>
      <w:jc w:val="both"/>
      <w:widowControl w:val="off"/>
    </w:pPr>
    <w:rPr>
      <w:rFonts w:ascii="Arial" w:hAnsi="Arial" w:eastAsia="楷体_GB2312"/>
      <w:sz w:val="26"/>
    </w:rPr>
  </w:style>
  <w:style w:type="character" w:styleId="983" w:customStyle="1">
    <w:name w:val="NormalCharacter1"/>
    <w:qFormat/>
    <w:rPr>
      <w:rFonts w:ascii="Calibri" w:hAnsi="Calibri" w:eastAsia="宋体" w:cs="Times New Roman"/>
      <w:sz w:val="21"/>
      <w:szCs w:val="22"/>
      <w:lang w:val="en-US" w:eastAsia="zh-CN" w:bidi="ar-SA"/>
    </w:rPr>
  </w:style>
  <w:style w:type="paragraph" w:styleId="984" w:customStyle="1">
    <w:name w:val="首行缩进"/>
    <w:basedOn w:val="675"/>
    <w:qFormat/>
    <w:pPr>
      <w:ind w:firstLine="480"/>
    </w:pPr>
    <w:rPr>
      <w:szCs w:val="20"/>
      <w:lang w:val="zh-CN"/>
    </w:rPr>
  </w:style>
  <w:style w:type="paragraph" w:styleId="985" w:customStyle="1">
    <w:name w:val="纯文本2"/>
    <w:basedOn w:val="675"/>
    <w:qFormat/>
    <w:rPr>
      <w:rFonts w:ascii="宋体" w:hAnsi="Courier New"/>
      <w:szCs w:val="24"/>
    </w:rPr>
  </w:style>
  <w:style w:type="character" w:styleId="986" w:customStyle="1">
    <w:name w:val="正文文本 Char"/>
    <w:uiPriority w:val="99"/>
    <w:semiHidden/>
    <w:qFormat/>
    <w:rPr>
      <w:rFonts w:ascii="Calibri" w:hAnsi="Calibri" w:eastAsia="宋体" w:cs="Times New Roman"/>
      <w:szCs w:val="24"/>
    </w:rPr>
  </w:style>
  <w:style w:type="paragraph" w:styleId="987" w:customStyle="1">
    <w:name w:val="纯文本4"/>
    <w:basedOn w:val="675"/>
    <w:qFormat/>
    <w:rPr>
      <w:rFonts w:ascii="宋体" w:hAnsi="Courier New" w:eastAsia="楷体_GB2312"/>
      <w:sz w:val="26"/>
      <w:szCs w:val="20"/>
    </w:rPr>
  </w:style>
  <w:style w:type="character" w:styleId="988" w:customStyle="1">
    <w:name w:val="first-child"/>
    <w:qFormat/>
    <w:rPr>
      <w:rFonts w:ascii="Times New Roman" w:hAnsi="Times New Roman" w:eastAsia="宋体" w:cs="Times New Roman"/>
    </w:rPr>
  </w:style>
  <w:style w:type="character" w:styleId="989" w:customStyle="1">
    <w:name w:val="layui-this"/>
    <w:qFormat/>
    <w:rPr>
      <w:rFonts w:ascii="Times New Roman" w:hAnsi="Times New Roman" w:eastAsia="宋体" w:cs="Times New Roman"/>
      <w:shd w:val="clear" w:color="auto" w:fill="ffffff"/>
    </w:rPr>
  </w:style>
  <w:style w:type="character" w:styleId="990" w:customStyle="1">
    <w:name w:val="l-btn-left"/>
    <w:qFormat/>
    <w:rPr>
      <w:rFonts w:ascii="Times New Roman" w:hAnsi="Times New Roman" w:eastAsia="宋体" w:cs="Times New Roman"/>
    </w:rPr>
  </w:style>
  <w:style w:type="character" w:styleId="991" w:customStyle="1">
    <w:name w:val="l-btn-text33"/>
    <w:qFormat/>
    <w:rPr>
      <w:rFonts w:ascii="Times New Roman" w:hAnsi="Times New Roman" w:eastAsia="宋体" w:cs="Times New Roman"/>
    </w:rPr>
  </w:style>
  <w:style w:type="character" w:styleId="992" w:customStyle="1">
    <w:name w:val="l-btn-text35"/>
    <w:qFormat/>
    <w:rPr>
      <w:rFonts w:ascii="Times New Roman" w:hAnsi="Times New Roman" w:eastAsia="宋体" w:cs="Times New Roman"/>
    </w:rPr>
  </w:style>
  <w:style w:type="character" w:styleId="993" w:customStyle="1">
    <w:name w:val="正文文本缩进 3 Char"/>
    <w:uiPriority w:val="99"/>
    <w:semiHidden/>
    <w:qFormat/>
    <w:rPr>
      <w:rFonts w:ascii="Times New Roman" w:hAnsi="Times New Roman" w:eastAsia="宋体" w:cs="Times New Roman"/>
      <w:sz w:val="16"/>
      <w:szCs w:val="16"/>
    </w:rPr>
  </w:style>
  <w:style w:type="character" w:styleId="994" w:customStyle="1">
    <w:name w:val="l-btn-text36"/>
    <w:qFormat/>
    <w:rPr>
      <w:rFonts w:ascii="Times New Roman" w:hAnsi="Times New Roman" w:eastAsia="宋体" w:cs="Times New Roman"/>
    </w:rPr>
  </w:style>
  <w:style w:type="character" w:styleId="995" w:customStyle="1">
    <w:name w:val="l-btn-text"/>
    <w:qFormat/>
    <w:rPr>
      <w:rFonts w:ascii="Times New Roman" w:hAnsi="Times New Roman" w:eastAsia="宋体" w:cs="Times New Roman"/>
    </w:rPr>
  </w:style>
  <w:style w:type="paragraph" w:styleId="996" w:customStyle="1">
    <w:name w:val="正文_0"/>
    <w:qFormat/>
    <w:pPr>
      <w:jc w:val="both"/>
      <w:widowControl w:val="off"/>
    </w:pPr>
    <w:rPr>
      <w:sz w:val="21"/>
      <w:szCs w:val="22"/>
    </w:rPr>
  </w:style>
  <w:style w:type="paragraph" w:styleId="997" w:customStyle="1">
    <w:name w:val="正文_2"/>
    <w:qFormat/>
    <w:pPr>
      <w:jc w:val="both"/>
      <w:widowControl w:val="off"/>
    </w:pPr>
    <w:rPr>
      <w:sz w:val="21"/>
      <w:szCs w:val="22"/>
    </w:rPr>
  </w:style>
  <w:style w:type="paragraph" w:styleId="998" w:customStyle="1">
    <w:name w:val="修订1"/>
    <w:uiPriority w:val="99"/>
    <w:unhideWhenUsed/>
    <w:qFormat/>
    <w:rPr>
      <w:sz w:val="21"/>
      <w:szCs w:val="22"/>
    </w:rPr>
  </w:style>
  <w:style w:type="table" w:styleId="999" w:customStyle="1">
    <w:name w:val="Table Normal_0"/>
    <w:unhideWhenUsed/>
    <w:qFormat/>
    <w:tblPr>
      <w:tblCellMar>
        <w:left w:w="0" w:type="dxa"/>
        <w:top w:w="0" w:type="dxa"/>
        <w:right w:w="0" w:type="dxa"/>
        <w:bottom w:w="0" w:type="dxa"/>
      </w:tblCellMar>
    </w:tblPr>
  </w:style>
  <w:style w:type="table" w:styleId="1000" w:customStyle="1">
    <w:name w:val="网格型42"/>
    <w:basedOn w:val="686"/>
    <w:uiPriority w:val="59"/>
    <w:qFormat/>
    <w:rPr>
      <w:rFonts w:ascii="Calibri" w:hAnsi="Calibri"/>
    </w:rPr>
    <w:tblPr/>
  </w:style>
  <w:style w:type="paragraph" w:styleId="1001" w:customStyle="1">
    <w:name w:val="修订2"/>
    <w:uiPriority w:val="99"/>
    <w:unhideWhenUsed/>
    <w:qFormat/>
    <w:rPr>
      <w:sz w:val="21"/>
      <w:szCs w:val="22"/>
    </w:rPr>
  </w:style>
  <w:style w:type="paragraph" w:styleId="1002" w:customStyle="1">
    <w:name w:val="修订3"/>
    <w:uiPriority w:val="99"/>
    <w:unhideWhenUsed/>
    <w:qFormat/>
    <w:rPr>
      <w:sz w:val="21"/>
      <w:szCs w:val="22"/>
    </w:rPr>
  </w:style>
  <w:style w:type="paragraph" w:styleId="1003" w:customStyle="1">
    <w:name w:val="[正文行首缩进]"/>
    <w:qFormat/>
    <w:pPr>
      <w:ind w:firstLine="480"/>
      <w:jc w:val="both"/>
      <w:spacing w:line="360" w:lineRule="auto"/>
      <w:widowControl w:val="off"/>
    </w:pPr>
    <w:rPr>
      <w:bCs/>
      <w:color w:val="000000"/>
      <w:sz w:val="24"/>
      <w:szCs w:val="24"/>
    </w:rPr>
  </w:style>
  <w:style w:type="character" w:styleId="1004" w:customStyle="1">
    <w:name w:val="NormalCharacter11"/>
    <w:semiHidden/>
    <w:qFormat/>
  </w:style>
  <w:style w:type="paragraph" w:styleId="1005" w:customStyle="1">
    <w:name w:val="UserStyle_62"/>
    <w:basedOn w:val="675"/>
    <w:qFormat/>
    <w:rPr>
      <w:rFonts w:ascii="宋体" w:hAnsi="Courier New"/>
    </w:rPr>
  </w:style>
  <w:style w:type="paragraph" w:styleId="1006" w:customStyle="1">
    <w:name w:val="WPSOffice手动目录 1"/>
    <w:qFormat/>
  </w:style>
  <w:style w:type="paragraph" w:styleId="1007" w:customStyle="1">
    <w:name w:val="修订4"/>
    <w:uiPriority w:val="99"/>
    <w:unhideWhenUsed/>
    <w:qFormat/>
    <w:rPr>
      <w:sz w:val="21"/>
      <w:szCs w:val="22"/>
    </w:rPr>
  </w:style>
  <w:style w:type="paragraph" w:styleId="1008" w:customStyle="1">
    <w:name w:val="Table Paragraph"/>
    <w:basedOn w:val="675"/>
    <w:uiPriority w:val="1"/>
    <w:qFormat/>
  </w:style>
  <w:style w:type="character" w:styleId="1009" w:customStyle="1">
    <w:name w:val="font01"/>
    <w:qFormat/>
    <w:rPr>
      <w:rFonts w:hint="eastAsia" w:ascii="宋体" w:hAnsi="宋体" w:eastAsia="宋体" w:cs="宋体"/>
      <w:color w:val="000000"/>
      <w:sz w:val="24"/>
      <w:szCs w:val="24"/>
      <w:u w:val="none"/>
    </w:rPr>
  </w:style>
  <w:style w:type="paragraph" w:styleId="1010" w:customStyle="1">
    <w:name w:val="样式2"/>
    <w:basedOn w:val="675"/>
    <w:qFormat/>
    <w:pPr>
      <w:ind w:firstLine="640"/>
    </w:pPr>
    <w:rPr>
      <w:rFonts w:hint="eastAsia" w:ascii="仿宋_GB2312" w:hAnsi="仿宋_GB2312"/>
    </w:rPr>
  </w:style>
  <w:style w:type="character" w:styleId="1011" w:customStyle="1">
    <w:name w:val="NormalCharacter"/>
    <w:qFormat/>
  </w:style>
  <w:style w:type="character" w:styleId="1012" w:customStyle="1">
    <w:name w:val="UserStyle_27"/>
    <w:link w:val="1013"/>
    <w:qFormat/>
    <w:rPr>
      <w:rFonts w:ascii="Calibri" w:hAnsi="Calibri"/>
      <w:sz w:val="24"/>
      <w:szCs w:val="24"/>
    </w:rPr>
  </w:style>
  <w:style w:type="paragraph" w:styleId="1013" w:customStyle="1">
    <w:name w:val="UserStyle_28"/>
    <w:basedOn w:val="675"/>
    <w:link w:val="1012"/>
    <w:qFormat/>
    <w:pPr>
      <w:ind w:firstLine="480"/>
      <w:spacing w:line="360" w:lineRule="auto"/>
      <w:widowControl/>
    </w:pPr>
    <w:rPr>
      <w:rFonts w:ascii="Calibri" w:hAnsi="Calibri"/>
      <w:sz w:val="24"/>
      <w:szCs w:val="24"/>
    </w:rPr>
  </w:style>
  <w:style w:type="character" w:styleId="1014" w:customStyle="1">
    <w:name w:val="UserStyle_12"/>
    <w:link w:val="1015"/>
    <w:qFormat/>
    <w:rPr>
      <w:rFonts w:eastAsia="楷体_GB2312"/>
      <w:sz w:val="24"/>
    </w:rPr>
  </w:style>
  <w:style w:type="paragraph" w:styleId="1015" w:customStyle="1">
    <w:name w:val="NormalIndent"/>
    <w:basedOn w:val="675"/>
    <w:link w:val="1014"/>
    <w:qFormat/>
    <w:pPr>
      <w:ind w:firstLine="420"/>
      <w:jc w:val="left"/>
      <w:widowControl/>
    </w:pPr>
    <w:rPr>
      <w:rFonts w:eastAsia="楷体_GB2312"/>
      <w:sz w:val="24"/>
      <w:szCs w:val="20"/>
    </w:rPr>
  </w:style>
  <w:style w:type="character" w:styleId="1016" w:customStyle="1">
    <w:name w:val="纯文本 字符"/>
    <w:link w:val="719"/>
    <w:qFormat/>
    <w:rPr>
      <w:rFonts w:ascii="宋体" w:hAnsi="Courier New" w:eastAsia="楷体_GB2312"/>
      <w:sz w:val="26"/>
    </w:rPr>
  </w:style>
  <w:style w:type="paragraph" w:styleId="1017" w:customStyle="1">
    <w:name w:val="纯文本1"/>
    <w:basedOn w:val="675"/>
    <w:qFormat/>
    <w:rPr>
      <w:rFonts w:hint="eastAsia" w:ascii="宋体" w:hAnsi="Courier New" w:eastAsia="楷体_GB2312"/>
      <w:sz w:val="28"/>
      <w:szCs w:val="20"/>
    </w:rPr>
  </w:style>
  <w:style w:type="character" w:styleId="1018">
    <w:name w:val="FollowedHyperlink"/>
    <w:uiPriority w:val="99"/>
    <w:semiHidden/>
    <w:unhideWhenUsed/>
    <w:rPr>
      <w:color w:val="954f72"/>
      <w:u w:val="single"/>
    </w:rPr>
  </w:style>
  <w:style w:type="paragraph" w:styleId="1019" w:customStyle="1">
    <w:name w:val="msonormal"/>
    <w:basedOn w:val="675"/>
    <w:pPr>
      <w:jc w:val="left"/>
      <w:spacing w:before="100" w:beforeAutospacing="1" w:after="100" w:afterAutospacing="1"/>
      <w:widowControl/>
    </w:pPr>
    <w:rPr>
      <w:rFonts w:ascii="宋体" w:hAnsi="宋体" w:cs="宋体"/>
      <w:sz w:val="24"/>
      <w:szCs w:val="24"/>
    </w:rPr>
  </w:style>
  <w:style w:type="paragraph" w:styleId="1020" w:customStyle="1">
    <w:name w:val="font5"/>
    <w:basedOn w:val="675"/>
    <w:pPr>
      <w:jc w:val="left"/>
      <w:spacing w:before="100" w:beforeAutospacing="1" w:after="100" w:afterAutospacing="1"/>
      <w:widowControl/>
    </w:pPr>
    <w:rPr>
      <w:rFonts w:ascii="宋体" w:hAnsi="宋体" w:cs="宋体"/>
      <w:sz w:val="18"/>
      <w:szCs w:val="18"/>
    </w:rPr>
  </w:style>
  <w:style w:type="paragraph" w:styleId="1021" w:customStyle="1">
    <w:name w:val="xl67"/>
    <w:basedOn w:val="675"/>
    <w:pPr>
      <w:jc w:val="center"/>
      <w:spacing w:before="100" w:beforeAutospacing="1" w:after="100" w:afterAutospacing="1"/>
      <w:widowControl/>
    </w:pPr>
    <w:rPr>
      <w:rFonts w:ascii="宋体" w:hAnsi="宋体" w:cs="宋体"/>
      <w:sz w:val="16"/>
      <w:szCs w:val="16"/>
    </w:rPr>
  </w:style>
  <w:style w:type="paragraph" w:styleId="1022" w:customStyle="1">
    <w:name w:val="xl68"/>
    <w:basedOn w:val="675"/>
    <w:pPr>
      <w:jc w:val="center"/>
      <w:spacing w:before="100" w:beforeAutospacing="1" w:after="100" w:afterAutospacing="1"/>
      <w:shd w:val="clear" w:color="000000" w:fill="ffffff"/>
      <w:widowControl/>
    </w:pPr>
    <w:rPr>
      <w:rFonts w:ascii="宋体" w:hAnsi="宋体" w:cs="宋体"/>
      <w:sz w:val="16"/>
      <w:szCs w:val="16"/>
    </w:rPr>
  </w:style>
  <w:style w:type="paragraph" w:styleId="1023" w:customStyle="1">
    <w:name w:val="xl69"/>
    <w:basedOn w:val="675"/>
    <w:pPr>
      <w:jc w:val="center"/>
      <w:spacing w:before="100" w:beforeAutospacing="1" w:after="100" w:afterAutospacing="1"/>
      <w:shd w:val="clear" w:color="000000" w:fill="ffffff"/>
      <w:widowControl/>
    </w:pPr>
    <w:rPr>
      <w:rFonts w:ascii="宋体" w:hAnsi="宋体" w:cs="宋体"/>
      <w:b/>
      <w:bCs/>
      <w:sz w:val="20"/>
      <w:szCs w:val="20"/>
    </w:rPr>
  </w:style>
  <w:style w:type="paragraph" w:styleId="1024" w:customStyle="1">
    <w:name w:val="xl70"/>
    <w:basedOn w:val="67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25" w:customStyle="1">
    <w:name w:val="xl71"/>
    <w:basedOn w:val="67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26" w:customStyle="1">
    <w:name w:val="xl72"/>
    <w:basedOn w:val="67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27" w:customStyle="1">
    <w:name w:val="xl73"/>
    <w:basedOn w:val="675"/>
    <w:pPr>
      <w:jc w:val="center"/>
      <w:spacing w:before="100" w:beforeAutospacing="1" w:after="100" w:afterAutospacing="1"/>
      <w:shd w:val="clear" w:color="000000" w:fill="ffffff"/>
      <w:widowControl/>
    </w:pPr>
    <w:rPr>
      <w:rFonts w:ascii="宋体" w:hAnsi="宋体" w:cs="宋体"/>
      <w:sz w:val="16"/>
      <w:szCs w:val="16"/>
    </w:rPr>
  </w:style>
  <w:style w:type="paragraph" w:styleId="1028" w:customStyle="1">
    <w:name w:val="xl74"/>
    <w:basedOn w:val="67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29" w:customStyle="1">
    <w:name w:val="xl75"/>
    <w:basedOn w:val="67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30" w:customStyle="1">
    <w:name w:val="xl76"/>
    <w:basedOn w:val="675"/>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16"/>
      <w:szCs w:val="16"/>
    </w:rPr>
  </w:style>
  <w:style w:type="paragraph" w:styleId="1031" w:customStyle="1">
    <w:name w:val="xl77"/>
    <w:basedOn w:val="675"/>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16"/>
      <w:szCs w:val="16"/>
    </w:rPr>
  </w:style>
  <w:style w:type="paragraph" w:styleId="1032" w:customStyle="1">
    <w:name w:val="xl78"/>
    <w:basedOn w:val="675"/>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16"/>
      <w:szCs w:val="16"/>
    </w:rPr>
  </w:style>
  <w:style w:type="paragraph" w:styleId="1033" w:customStyle="1">
    <w:name w:val="xl79"/>
    <w:basedOn w:val="675"/>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16"/>
      <w:szCs w:val="16"/>
    </w:rPr>
  </w:style>
  <w:style w:type="paragraph" w:styleId="1034" w:customStyle="1">
    <w:name w:val="xl80"/>
    <w:basedOn w:val="675"/>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16"/>
      <w:szCs w:val="16"/>
    </w:rPr>
  </w:style>
  <w:style w:type="paragraph" w:styleId="1035" w:customStyle="1">
    <w:name w:val="xl81"/>
    <w:basedOn w:val="675"/>
    <w:pPr>
      <w:jc w:val="left"/>
      <w:spacing w:before="100" w:beforeAutospacing="1" w:after="100" w:afterAutospacing="1"/>
      <w:shd w:val="clear" w:color="000000" w:fill="ffffff"/>
      <w:widowControl/>
    </w:pPr>
    <w:rPr>
      <w:rFonts w:ascii="宋体" w:hAnsi="宋体" w:cs="宋体"/>
      <w:b/>
      <w:bCs/>
      <w:sz w:val="20"/>
      <w:szCs w:val="20"/>
    </w:rPr>
  </w:style>
  <w:style w:type="paragraph" w:styleId="1036" w:customStyle="1">
    <w:name w:val="xl82"/>
    <w:basedOn w:val="675"/>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12"/>
      <w:szCs w:val="12"/>
    </w:rPr>
  </w:style>
  <w:style w:type="paragraph" w:styleId="1037" w:customStyle="1">
    <w:name w:val="xl83"/>
    <w:basedOn w:val="675"/>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16"/>
      <w:szCs w:val="16"/>
    </w:rPr>
  </w:style>
  <w:style w:type="paragraph" w:styleId="1038" w:customStyle="1">
    <w:name w:val="xl84"/>
    <w:basedOn w:val="675"/>
    <w:pPr>
      <w:jc w:val="center"/>
      <w:spacing w:before="100" w:beforeAutospacing="1" w:after="100" w:afterAutospacing="1"/>
      <w:shd w:val="clear" w:color="000000" w:fill="ffffff"/>
      <w:widowControl/>
      <w:pBdr>
        <w:left w:val="single" w:color="auto" w:sz="4" w:space="0"/>
      </w:pBdr>
    </w:pPr>
    <w:rPr>
      <w:rFonts w:ascii="宋体" w:hAnsi="宋体" w:cs="宋体"/>
      <w:sz w:val="16"/>
      <w:szCs w:val="16"/>
    </w:rPr>
  </w:style>
  <w:style w:type="paragraph" w:styleId="1039" w:customStyle="1">
    <w:name w:val="xl85"/>
    <w:basedOn w:val="675"/>
    <w:pPr>
      <w:jc w:val="center"/>
      <w:spacing w:before="100" w:beforeAutospacing="1" w:after="100" w:afterAutospacing="1"/>
      <w:shd w:val="clear" w:color="000000" w:fill="ffffff"/>
      <w:widowControl/>
    </w:pPr>
    <w:rPr>
      <w:rFonts w:ascii="宋体" w:hAnsi="宋体" w:cs="宋体"/>
      <w:b/>
      <w:bCs/>
      <w:sz w:val="18"/>
      <w:szCs w:val="18"/>
    </w:rPr>
  </w:style>
  <w:style w:type="paragraph" w:styleId="1040" w:customStyle="1">
    <w:name w:val="xl86"/>
    <w:basedOn w:val="675"/>
    <w:pPr>
      <w:jc w:val="left"/>
      <w:spacing w:before="100" w:beforeAutospacing="1" w:after="100" w:afterAutospacing="1"/>
      <w:shd w:val="clear" w:color="000000" w:fill="ffffff"/>
      <w:widowControl/>
    </w:pPr>
    <w:rPr>
      <w:rFonts w:ascii="宋体" w:hAnsi="宋体" w:cs="宋体"/>
      <w:b/>
      <w:bCs/>
      <w:sz w:val="18"/>
      <w:szCs w:val="18"/>
    </w:rPr>
  </w:style>
  <w:style w:type="paragraph" w:styleId="1041" w:customStyle="1">
    <w:name w:val="xl87"/>
    <w:basedOn w:val="675"/>
    <w:pPr>
      <w:jc w:val="center"/>
      <w:spacing w:before="100" w:beforeAutospacing="1" w:after="100" w:afterAutospacing="1"/>
      <w:shd w:val="clear" w:color="000000" w:fill="ffffff"/>
      <w:widowControl/>
      <w:pBdr>
        <w:top w:val="single" w:color="auto" w:sz="4" w:space="0"/>
      </w:pBdr>
    </w:pPr>
    <w:rPr>
      <w:rFonts w:ascii="宋体" w:hAnsi="宋体" w:cs="宋体"/>
      <w:sz w:val="16"/>
      <w:szCs w:val="16"/>
    </w:rPr>
  </w:style>
  <w:style w:type="paragraph" w:styleId="1042" w:customStyle="1">
    <w:name w:val="xl88"/>
    <w:basedOn w:val="675"/>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16"/>
      <w:szCs w:val="1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5"/>
  </customShpExts>
</s:customData>
</file>

<file path=customXml/itemProps1.xml><?xml version="1.0" encoding="utf-8"?>
<ds:datastoreItem xmlns:ds="http://schemas.openxmlformats.org/officeDocument/2006/customXml" ds:itemID="{79056E18-B754-4A27-AACE-24586EC856C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dyna</dc:creator>
  <cp:lastModifiedBy>翟颖</cp:lastModifiedBy>
  <cp:revision>371</cp:revision>
  <dcterms:created xsi:type="dcterms:W3CDTF">2024-03-13T15:14:00Z</dcterms:created>
  <dcterms:modified xsi:type="dcterms:W3CDTF">2026-01-20T07:29:41Z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eyJoZGlkIjoiMGZlODQ1ZTYxZGFhMGI2NTNiNGYxYjE0NDA0NWNkY2YiLCJ1c2VySWQiOiI0MjA5MjQ1ODcifQ==</vt:lpwstr>
  </property>
  <property fmtid="{D5CDD505-2E9C-101B-9397-08002B2CF9AE}" pid="3" name="KSOProductBuildVer">
    <vt:lpwstr>2052-12.1.0.20784</vt:lpwstr>
  </property>
  <property fmtid="{D5CDD505-2E9C-101B-9397-08002B2CF9AE}" pid="4" name="ICV">
    <vt:lpwstr>94C07EB06F9549BE8E106828BD5D6F4B_12</vt:lpwstr>
  </property>
</Properties>
</file>